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2459">
      <w:pPr>
        <w:pStyle w:val="Style3"/>
        <w:kinsoku w:val="0"/>
        <w:autoSpaceDE/>
        <w:autoSpaceDN/>
        <w:spacing w:before="396"/>
        <w:rPr>
          <w:rFonts w:ascii="Verdana" w:hAnsi="Verdana" w:cs="Verdana"/>
          <w:b/>
          <w:bCs/>
          <w:spacing w:val="10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10"/>
          <w:sz w:val="19"/>
          <w:szCs w:val="19"/>
          <w:lang w:val="es-ES" w:eastAsia="es-ES"/>
        </w:rPr>
        <w:t>RESOLUCION TAT- No. 1481-06</w:t>
      </w:r>
    </w:p>
    <w:p w:rsidR="00000000" w:rsidRDefault="00B72459">
      <w:pPr>
        <w:pStyle w:val="Style4"/>
        <w:kinsoku w:val="0"/>
        <w:autoSpaceDE/>
        <w:autoSpaceDN/>
        <w:adjustRightInd/>
        <w:spacing w:before="252"/>
        <w:ind w:left="144" w:right="216"/>
        <w:rPr>
          <w:rStyle w:val="CharacterStyle4"/>
          <w:rFonts w:ascii="Tahoma" w:hAnsi="Tahoma" w:cs="Tahoma"/>
          <w:spacing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4"/>
          <w:sz w:val="19"/>
          <w:szCs w:val="19"/>
          <w:lang w:val="es-ES" w:eastAsia="es-ES"/>
        </w:rPr>
        <w:t xml:space="preserve">TRIBUNAL ADMINISTRATIVO DE TRANSPORTE.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San José, a las trece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>horas treinta y cinco minutos del veintidós de marzo de dos mil seis.-</w:t>
      </w:r>
    </w:p>
    <w:p w:rsidR="00000000" w:rsidRDefault="00B72459">
      <w:pPr>
        <w:pStyle w:val="Style6"/>
        <w:kinsoku w:val="0"/>
        <w:autoSpaceDE/>
        <w:autoSpaceDN/>
        <w:rPr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</w:pP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Se conoce </w:t>
      </w:r>
      <w:r>
        <w:rPr>
          <w:b/>
          <w:bCs/>
          <w:spacing w:val="12"/>
          <w:sz w:val="20"/>
          <w:szCs w:val="20"/>
          <w:lang w:val="es-ES" w:eastAsia="es-ES"/>
        </w:rPr>
        <w:t xml:space="preserve">RECURSO DE APELACIÓN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interpuesto por el señor </w:t>
      </w:r>
      <w:r w:rsidR="004405E8">
        <w:rPr>
          <w:rFonts w:ascii="Tahoma" w:hAnsi="Tahoma" w:cs="Tahoma"/>
          <w:spacing w:val="12"/>
          <w:sz w:val="20"/>
          <w:szCs w:val="20"/>
          <w:lang w:val="es-ES" w:eastAsia="es-ES"/>
        </w:rPr>
        <w:t>JJCC</w:t>
      </w:r>
      <w:r>
        <w:rPr>
          <w:rFonts w:ascii="Bookman Old Style" w:hAnsi="Bookman Old Style" w:cs="Bookman Old Style"/>
          <w:spacing w:val="6"/>
          <w:sz w:val="19"/>
          <w:szCs w:val="19"/>
          <w:lang w:val="es-ES" w:eastAsia="es-ES"/>
        </w:rPr>
        <w:t xml:space="preserve">, </w:t>
      </w:r>
      <w:r>
        <w:rPr>
          <w:rFonts w:ascii="Tahoma" w:hAnsi="Tahoma" w:cs="Tahoma"/>
          <w:spacing w:val="6"/>
          <w:sz w:val="20"/>
          <w:szCs w:val="20"/>
          <w:lang w:val="es-ES" w:eastAsia="es-ES"/>
        </w:rPr>
        <w:t xml:space="preserve">cédula de identidad número </w:t>
      </w:r>
      <w:r w:rsidR="004405E8">
        <w:rPr>
          <w:rFonts w:ascii="Tahoma" w:hAnsi="Tahoma" w:cs="Tahoma"/>
          <w:spacing w:val="6"/>
          <w:sz w:val="20"/>
          <w:szCs w:val="20"/>
          <w:lang w:val="es-ES" w:eastAsia="es-ES"/>
        </w:rPr>
        <w:t>…</w:t>
      </w:r>
      <w:r>
        <w:rPr>
          <w:rFonts w:ascii="Tahoma" w:hAnsi="Tahoma" w:cs="Tahoma"/>
          <w:spacing w:val="6"/>
          <w:sz w:val="20"/>
          <w:szCs w:val="20"/>
          <w:lang w:val="es-ES" w:eastAsia="es-ES"/>
        </w:rPr>
        <w:t xml:space="preserve"> en su condición de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>presidente y apoderado generalísimo sin lí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mite de suma de la empresa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denominada </w:t>
      </w:r>
      <w:r>
        <w:rPr>
          <w:rFonts w:ascii="Verdana" w:hAnsi="Verdana" w:cs="Verdana"/>
          <w:b/>
          <w:bCs/>
          <w:spacing w:val="19"/>
          <w:sz w:val="21"/>
          <w:szCs w:val="21"/>
          <w:u w:val="single"/>
          <w:lang w:val="es-ES" w:eastAsia="es-ES"/>
        </w:rPr>
        <w:t>T</w:t>
      </w:r>
      <w:r w:rsidR="004405E8">
        <w:rPr>
          <w:rFonts w:ascii="Verdana" w:hAnsi="Verdana" w:cs="Verdana"/>
          <w:b/>
          <w:bCs/>
          <w:spacing w:val="19"/>
          <w:sz w:val="21"/>
          <w:szCs w:val="21"/>
          <w:u w:val="single"/>
          <w:lang w:val="es-ES" w:eastAsia="es-ES"/>
        </w:rPr>
        <w:t>JJ</w:t>
      </w:r>
      <w:r>
        <w:rPr>
          <w:rFonts w:ascii="Verdana" w:hAnsi="Verdana" w:cs="Verdana"/>
          <w:b/>
          <w:bCs/>
          <w:spacing w:val="19"/>
          <w:sz w:val="21"/>
          <w:szCs w:val="21"/>
          <w:u w:val="single"/>
          <w:lang w:val="es-ES" w:eastAsia="es-ES"/>
        </w:rPr>
        <w:t>C</w:t>
      </w:r>
      <w:r>
        <w:rPr>
          <w:rFonts w:ascii="Verdana" w:hAnsi="Verdana" w:cs="Verdana"/>
          <w:b/>
          <w:bCs/>
          <w:spacing w:val="19"/>
          <w:sz w:val="21"/>
          <w:szCs w:val="21"/>
          <w:u w:val="single"/>
          <w:lang w:val="es-ES" w:eastAsia="es-ES"/>
        </w:rPr>
        <w:t xml:space="preserve"> S.A.</w:t>
      </w:r>
      <w:r>
        <w:rPr>
          <w:rFonts w:ascii="Verdana" w:hAnsi="Verdana" w:cs="Verdana"/>
          <w:b/>
          <w:bCs/>
          <w:spacing w:val="19"/>
          <w:sz w:val="19"/>
          <w:szCs w:val="19"/>
          <w:lang w:val="es-ES" w:eastAsia="es-ES"/>
        </w:rPr>
        <w:t xml:space="preserve"> (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Según copia de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testimonio de constitución de la sociedad certificada por el licenciado </w:t>
      </w:r>
      <w:r w:rsidR="004405E8">
        <w:rPr>
          <w:rFonts w:ascii="Tahoma" w:hAnsi="Tahoma" w:cs="Tahoma"/>
          <w:spacing w:val="12"/>
          <w:sz w:val="20"/>
          <w:szCs w:val="20"/>
          <w:lang w:val="es-ES" w:eastAsia="es-ES"/>
        </w:rPr>
        <w:t>MEZA</w:t>
      </w:r>
      <w:r>
        <w:rPr>
          <w:rFonts w:ascii="Tahoma" w:hAnsi="Tahoma" w:cs="Tahoma"/>
          <w:spacing w:val="34"/>
          <w:sz w:val="20"/>
          <w:szCs w:val="20"/>
          <w:lang w:val="es-ES" w:eastAsia="es-ES"/>
        </w:rPr>
        <w:t xml:space="preserve"> visible a folios 01 a 06 del expediente </w:t>
      </w:r>
      <w:r>
        <w:rPr>
          <w:rFonts w:ascii="Tahoma" w:hAnsi="Tahoma" w:cs="Tahoma"/>
          <w:spacing w:val="-1"/>
          <w:sz w:val="20"/>
          <w:szCs w:val="20"/>
          <w:lang w:val="es-ES" w:eastAsia="es-ES"/>
        </w:rPr>
        <w:t xml:space="preserve">administrativo) </w:t>
      </w:r>
      <w:r>
        <w:rPr>
          <w:rFonts w:ascii="Verdana" w:hAnsi="Verdana" w:cs="Verdana"/>
          <w:b/>
          <w:bCs/>
          <w:spacing w:val="-1"/>
          <w:sz w:val="21"/>
          <w:szCs w:val="21"/>
          <w:u w:val="single"/>
          <w:lang w:val="es-ES" w:eastAsia="es-ES"/>
        </w:rPr>
        <w:t>contra el acu</w:t>
      </w:r>
      <w:r>
        <w:rPr>
          <w:rFonts w:ascii="Verdana" w:hAnsi="Verdana" w:cs="Verdana"/>
          <w:b/>
          <w:bCs/>
          <w:spacing w:val="-1"/>
          <w:sz w:val="21"/>
          <w:szCs w:val="21"/>
          <w:u w:val="single"/>
          <w:lang w:val="es-ES" w:eastAsia="es-ES"/>
        </w:rPr>
        <w:t xml:space="preserve">erdo del </w:t>
      </w:r>
      <w:r>
        <w:rPr>
          <w:rFonts w:ascii="Bookman Old Style" w:hAnsi="Bookman Old Style" w:cs="Bookman Old Style"/>
          <w:b/>
          <w:bCs/>
          <w:spacing w:val="-1"/>
          <w:sz w:val="19"/>
          <w:szCs w:val="19"/>
          <w:u w:val="single"/>
          <w:lang w:val="es-ES" w:eastAsia="es-ES"/>
        </w:rPr>
        <w:t xml:space="preserve">CONSEJO DE TRANSPORTE </w:t>
      </w:r>
      <w:r>
        <w:rPr>
          <w:rFonts w:ascii="Bookman Old Style" w:hAnsi="Bookman Old Style" w:cs="Bookman Old Style"/>
          <w:b/>
          <w:bCs/>
          <w:spacing w:val="9"/>
          <w:w w:val="90"/>
          <w:sz w:val="19"/>
          <w:szCs w:val="19"/>
          <w:u w:val="single"/>
          <w:lang w:val="es-ES" w:eastAsia="es-ES"/>
        </w:rPr>
        <w:t xml:space="preserve">PÚBLICO, </w:t>
      </w:r>
      <w:r>
        <w:rPr>
          <w:rFonts w:ascii="Verdana" w:hAnsi="Verdana" w:cs="Verdana"/>
          <w:b/>
          <w:bCs/>
          <w:spacing w:val="2"/>
          <w:sz w:val="21"/>
          <w:szCs w:val="21"/>
          <w:u w:val="single"/>
          <w:lang w:val="es-ES" w:eastAsia="es-ES"/>
        </w:rPr>
        <w:t>número 14 de la Sesión Extraordinaria 09-2003</w:t>
      </w:r>
      <w:r>
        <w:rPr>
          <w:rFonts w:ascii="Tahoma" w:hAnsi="Tahoma" w:cs="Tahoma"/>
          <w:spacing w:val="2"/>
          <w:sz w:val="20"/>
          <w:szCs w:val="20"/>
          <w:lang w:val="es-ES" w:eastAsia="es-ES"/>
        </w:rPr>
        <w:t xml:space="preserve"> celebrada el día 19 de </w:t>
      </w:r>
      <w:r>
        <w:rPr>
          <w:rFonts w:ascii="Tahoma" w:hAnsi="Tahoma" w:cs="Tahoma"/>
          <w:spacing w:val="34"/>
          <w:sz w:val="20"/>
          <w:szCs w:val="20"/>
          <w:lang w:val="es-ES" w:eastAsia="es-ES"/>
        </w:rPr>
        <w:t xml:space="preserve">junio de 2003, y tramitado en este Despacho bajo </w:t>
      </w:r>
      <w:r>
        <w:rPr>
          <w:rFonts w:ascii="Verdana" w:hAnsi="Verdana" w:cs="Verdana"/>
          <w:b/>
          <w:bCs/>
          <w:spacing w:val="34"/>
          <w:sz w:val="19"/>
          <w:szCs w:val="19"/>
          <w:lang w:val="es-ES" w:eastAsia="es-ES"/>
        </w:rPr>
        <w:t xml:space="preserve">Expediente </w:t>
      </w:r>
      <w:r>
        <w:rPr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Administrativo No. TAT-065-03.</w:t>
      </w:r>
    </w:p>
    <w:p w:rsidR="00000000" w:rsidRDefault="00B72459">
      <w:pPr>
        <w:pStyle w:val="Style3"/>
        <w:kinsoku w:val="0"/>
        <w:autoSpaceDE/>
        <w:autoSpaceDN/>
        <w:spacing w:before="324" w:line="211" w:lineRule="auto"/>
        <w:rPr>
          <w:rFonts w:ascii="Verdana" w:hAnsi="Verdana" w:cs="Verdana"/>
          <w:b/>
          <w:bCs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z w:val="19"/>
          <w:szCs w:val="19"/>
          <w:lang w:val="es-ES" w:eastAsia="es-ES"/>
        </w:rPr>
        <w:t>RESULTANDO:</w:t>
      </w:r>
    </w:p>
    <w:p w:rsidR="00000000" w:rsidRDefault="00B72459">
      <w:pPr>
        <w:pStyle w:val="Style6"/>
        <w:kinsoku w:val="0"/>
        <w:autoSpaceDE/>
        <w:autoSpaceDN/>
        <w:spacing w:before="252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7"/>
          <w:sz w:val="19"/>
          <w:szCs w:val="19"/>
          <w:lang w:val="es-ES" w:eastAsia="es-ES"/>
        </w:rPr>
        <w:t xml:space="preserve">PRIMERO: </w:t>
      </w:r>
      <w:r>
        <w:rPr>
          <w:rFonts w:ascii="Tahoma" w:hAnsi="Tahoma" w:cs="Tahoma"/>
          <w:spacing w:val="-7"/>
          <w:sz w:val="20"/>
          <w:szCs w:val="20"/>
          <w:lang w:val="es-ES" w:eastAsia="es-ES"/>
        </w:rPr>
        <w:t xml:space="preserve">Que la </w:t>
      </w:r>
      <w:r>
        <w:rPr>
          <w:rFonts w:ascii="Verdana" w:hAnsi="Verdana" w:cs="Verdana"/>
          <w:b/>
          <w:bCs/>
          <w:spacing w:val="-7"/>
          <w:sz w:val="19"/>
          <w:szCs w:val="19"/>
          <w:lang w:val="es-ES" w:eastAsia="es-ES"/>
        </w:rPr>
        <w:t xml:space="preserve">JUNTA DIRECTIVA DEL CONSEJO DE TRANSPORTE PÚBLICO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mediante artículo 14 de la Sesión Extraordinaria 09-2003 del 19 de junio de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>2003, determina apartarse de las recomendaciones 1 y 2 del Oficio IT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softHyphen/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2003-0331 del </w:t>
      </w:r>
      <w:r>
        <w:rPr>
          <w:rFonts w:ascii="Verdana" w:hAnsi="Verdana" w:cs="Verdana"/>
          <w:b/>
          <w:bCs/>
          <w:spacing w:val="13"/>
          <w:sz w:val="19"/>
          <w:szCs w:val="19"/>
          <w:lang w:val="es-ES" w:eastAsia="es-ES"/>
        </w:rPr>
        <w:t xml:space="preserve">Departamento de Ingeniería de Transportes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>por c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uanto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el estudio presentado no reúne los requerimientos mínimos de diseño que determinen las necesidades de oferta y demanda de servicio entre </w:t>
      </w:r>
      <w:r>
        <w:rPr>
          <w:rFonts w:ascii="Arial" w:hAnsi="Arial" w:cs="Arial"/>
          <w:spacing w:val="15"/>
          <w:sz w:val="21"/>
          <w:szCs w:val="21"/>
          <w:lang w:val="es-ES" w:eastAsia="es-ES"/>
        </w:rPr>
        <w:t xml:space="preserve">los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dos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puntos, ( Las Localidades de Golfito y Puntarenas) dado que el corredor </w:t>
      </w:r>
      <w:r>
        <w:rPr>
          <w:rFonts w:ascii="Tahoma" w:hAnsi="Tahoma" w:cs="Tahoma"/>
          <w:spacing w:val="30"/>
          <w:sz w:val="20"/>
          <w:szCs w:val="20"/>
          <w:lang w:val="es-ES" w:eastAsia="es-ES"/>
        </w:rPr>
        <w:t>que los une, está suficientemente</w:t>
      </w:r>
      <w:r>
        <w:rPr>
          <w:rFonts w:ascii="Tahoma" w:hAnsi="Tahoma" w:cs="Tahoma"/>
          <w:spacing w:val="30"/>
          <w:sz w:val="20"/>
          <w:szCs w:val="20"/>
          <w:lang w:val="es-ES" w:eastAsia="es-ES"/>
        </w:rPr>
        <w:t xml:space="preserve"> servido por varios operadores,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permisionarios o concesionarios, a través de diferentes rutas intermedias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que cubren el subibaja de pasajeros. Además dispone la Junta en su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acuerdo que existen rutas alternas que </w:t>
      </w:r>
      <w:proofErr w:type="gramStart"/>
      <w:r>
        <w:rPr>
          <w:rFonts w:ascii="Tahoma" w:hAnsi="Tahoma" w:cs="Tahoma"/>
          <w:spacing w:val="18"/>
          <w:sz w:val="20"/>
          <w:szCs w:val="20"/>
          <w:lang w:val="es-ES" w:eastAsia="es-ES"/>
        </w:rPr>
        <w:t>posibilitan</w:t>
      </w:r>
      <w:proofErr w:type="gramEnd"/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 el desplazamiento de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pasajeros entre los puntos en análisis, lo que ocasionaría un desgaste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innecesario para la Administración y una potencial afectación al usuario a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través del elevado costo del servicio que se traduciría en tarifas alejadas de </w:t>
      </w:r>
      <w:r>
        <w:rPr>
          <w:rFonts w:ascii="Tahoma" w:hAnsi="Tahoma" w:cs="Tahoma"/>
          <w:spacing w:val="38"/>
          <w:sz w:val="20"/>
          <w:szCs w:val="20"/>
          <w:lang w:val="es-ES" w:eastAsia="es-ES"/>
        </w:rPr>
        <w:t xml:space="preserve">los mínimos requeridos. (Véase </w:t>
      </w:r>
      <w:r>
        <w:rPr>
          <w:rFonts w:ascii="Tahoma" w:hAnsi="Tahoma" w:cs="Tahoma"/>
          <w:spacing w:val="38"/>
          <w:sz w:val="20"/>
          <w:szCs w:val="20"/>
          <w:lang w:val="es-ES" w:eastAsia="es-ES"/>
        </w:rPr>
        <w:t xml:space="preserve">folios 22 a 23 del Expediente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administrativo)</w:t>
      </w:r>
    </w:p>
    <w:p w:rsidR="00000000" w:rsidRDefault="00B72459">
      <w:pPr>
        <w:pStyle w:val="Style6"/>
        <w:kinsoku w:val="0"/>
        <w:autoSpaceDE/>
        <w:autoSpaceDN/>
        <w:spacing w:before="432"/>
        <w:rPr>
          <w:rFonts w:ascii="Tahoma" w:hAnsi="Tahoma" w:cs="Tahoma"/>
          <w:spacing w:val="16"/>
          <w:sz w:val="20"/>
          <w:szCs w:val="20"/>
          <w:lang w:val="es-ES" w:eastAsia="es-ES"/>
        </w:rPr>
      </w:pPr>
      <w:r w:rsidRPr="004405E8">
        <w:rPr>
          <w:rFonts w:ascii="Tahoma" w:hAnsi="Tahoma" w:cs="Tahoma"/>
          <w:b/>
          <w:spacing w:val="23"/>
          <w:sz w:val="20"/>
          <w:szCs w:val="20"/>
          <w:lang w:val="es-ES" w:eastAsia="es-ES"/>
        </w:rPr>
        <w:t>SEGUNDO: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 Que mediante oficio IT-2003-0331, de 06 de junio de 2003, </w:t>
      </w:r>
      <w:r>
        <w:rPr>
          <w:rFonts w:ascii="Tahoma" w:hAnsi="Tahoma" w:cs="Tahoma"/>
          <w:spacing w:val="-12"/>
          <w:sz w:val="20"/>
          <w:szCs w:val="20"/>
          <w:lang w:val="es-ES" w:eastAsia="es-ES"/>
        </w:rPr>
        <w:t xml:space="preserve">del DEPARTAMENTO </w:t>
      </w:r>
      <w:r>
        <w:rPr>
          <w:rFonts w:ascii="Verdana" w:hAnsi="Verdana" w:cs="Verdana"/>
          <w:b/>
          <w:bCs/>
          <w:spacing w:val="-12"/>
          <w:sz w:val="19"/>
          <w:szCs w:val="19"/>
          <w:lang w:val="es-ES" w:eastAsia="es-ES"/>
        </w:rPr>
        <w:t xml:space="preserve">DE INGENIERÍA DEL CONSEJO DE TRANSPORTE PÚBLICO, </w:t>
      </w:r>
      <w:r>
        <w:rPr>
          <w:rFonts w:ascii="Tahoma" w:hAnsi="Tahoma" w:cs="Tahoma"/>
          <w:spacing w:val="-12"/>
          <w:sz w:val="20"/>
          <w:szCs w:val="20"/>
          <w:lang w:val="es-ES" w:eastAsia="es-ES"/>
        </w:rPr>
        <w:t xml:space="preserve">suscrito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por el Ingeniero </w:t>
      </w:r>
      <w:r w:rsidR="004405E8">
        <w:rPr>
          <w:rFonts w:ascii="Tahoma" w:hAnsi="Tahoma" w:cs="Tahoma"/>
          <w:spacing w:val="16"/>
          <w:sz w:val="20"/>
          <w:szCs w:val="20"/>
          <w:lang w:val="es-ES" w:eastAsia="es-ES"/>
        </w:rPr>
        <w:t>DAU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, Jefe de dicha oficina y dir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igido a </w:t>
      </w:r>
      <w:r>
        <w:rPr>
          <w:rFonts w:ascii="Tahoma" w:hAnsi="Tahoma" w:cs="Tahoma"/>
          <w:spacing w:val="3"/>
          <w:sz w:val="20"/>
          <w:szCs w:val="20"/>
          <w:lang w:val="es-ES" w:eastAsia="es-ES"/>
        </w:rPr>
        <w:t xml:space="preserve">la </w:t>
      </w:r>
      <w:r>
        <w:rPr>
          <w:rFonts w:ascii="Verdana" w:hAnsi="Verdana" w:cs="Verdana"/>
          <w:b/>
          <w:bCs/>
          <w:spacing w:val="3"/>
          <w:sz w:val="19"/>
          <w:szCs w:val="19"/>
          <w:lang w:val="es-ES" w:eastAsia="es-ES"/>
        </w:rPr>
        <w:t xml:space="preserve">JUNTA DIRECTIVA </w:t>
      </w:r>
      <w:r>
        <w:rPr>
          <w:rFonts w:ascii="Tahoma" w:hAnsi="Tahoma" w:cs="Tahoma"/>
          <w:spacing w:val="3"/>
          <w:sz w:val="20"/>
          <w:szCs w:val="20"/>
          <w:lang w:val="es-ES" w:eastAsia="es-ES"/>
        </w:rPr>
        <w:t xml:space="preserve">de la Entidad , se indica en el apartado de conclusiones lo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siguiente: ( Véase folios del 08 al 21 del expediente administrativo)</w:t>
      </w:r>
    </w:p>
    <w:p w:rsidR="00000000" w:rsidRDefault="00B72459" w:rsidP="004405E8">
      <w:pPr>
        <w:pStyle w:val="Style4"/>
        <w:kinsoku w:val="0"/>
        <w:autoSpaceDE/>
        <w:autoSpaceDN/>
        <w:adjustRightInd/>
        <w:ind w:left="648" w:right="720"/>
        <w:jc w:val="both"/>
        <w:rPr>
          <w:rStyle w:val="CharacterStyle4"/>
          <w:rFonts w:ascii="Tahoma" w:hAnsi="Tahoma" w:cs="Tahoma"/>
          <w:spacing w:val="15"/>
          <w:lang w:val="es-ES" w:eastAsia="es-ES"/>
        </w:rPr>
      </w:pPr>
      <w:r>
        <w:rPr>
          <w:rStyle w:val="CharacterStyle4"/>
          <w:rFonts w:ascii="Tahoma" w:hAnsi="Tahoma" w:cs="Tahoma"/>
          <w:spacing w:val="28"/>
          <w:lang w:val="es-ES" w:eastAsia="es-ES"/>
        </w:rPr>
        <w:t xml:space="preserve">"El complejo vial del Pacífico Sur que incluye la carretera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costanera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 sur sin duda provee de una alternativa valiosa para el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transporte que comunica con la zona norte, el Pacífico Central y la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Zona Sur. Las condiciones de trazo permiten un acortamiento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significativo de las distancias </w:t>
      </w:r>
      <w:r>
        <w:rPr>
          <w:rStyle w:val="CharacterStyle4"/>
          <w:rFonts w:ascii="Arial" w:hAnsi="Arial" w:cs="Arial"/>
          <w:spacing w:val="16"/>
          <w:sz w:val="21"/>
          <w:szCs w:val="21"/>
          <w:lang w:val="es-ES" w:eastAsia="es-ES"/>
        </w:rPr>
        <w:t xml:space="preserve">y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al mismo tiempo un ahorro en el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gasto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energético debido a la topografía más llana que asocia.</w:t>
      </w:r>
    </w:p>
    <w:p w:rsidR="004405E8" w:rsidRDefault="004405E8" w:rsidP="004405E8">
      <w:pPr>
        <w:pStyle w:val="Style1"/>
        <w:kinsoku w:val="0"/>
        <w:autoSpaceDE/>
        <w:autoSpaceDN/>
        <w:spacing w:before="0"/>
        <w:rPr>
          <w:rStyle w:val="CharacterStyle1"/>
          <w:rFonts w:ascii="Tahoma" w:hAnsi="Tahoma" w:cs="Tahoma"/>
          <w:spacing w:val="19"/>
          <w:lang w:val="es-ES" w:eastAsia="es-ES"/>
        </w:rPr>
      </w:pPr>
    </w:p>
    <w:p w:rsidR="00000000" w:rsidRDefault="00B72459" w:rsidP="004405E8">
      <w:pPr>
        <w:pStyle w:val="Style1"/>
        <w:kinsoku w:val="0"/>
        <w:autoSpaceDE/>
        <w:autoSpaceDN/>
        <w:spacing w:before="0"/>
        <w:ind w:left="648"/>
        <w:rPr>
          <w:rStyle w:val="CharacterStyle1"/>
          <w:rFonts w:ascii="Tahoma" w:hAnsi="Tahoma" w:cs="Tahoma"/>
          <w:spacing w:val="14"/>
          <w:lang w:val="es-ES" w:eastAsia="es-ES"/>
        </w:rPr>
      </w:pPr>
      <w:r>
        <w:rPr>
          <w:rStyle w:val="CharacterStyle1"/>
          <w:rFonts w:ascii="Tahoma" w:hAnsi="Tahoma" w:cs="Tahoma"/>
          <w:spacing w:val="19"/>
          <w:lang w:val="es-ES" w:eastAsia="es-ES"/>
        </w:rPr>
        <w:t xml:space="preserve">Se enlazan nuevas localidades y el intercambio de viajes permite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la posibilidad de una red de transporte más eficiente lo que tiende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a elevar el nivel de desarrollo de la región y </w:t>
      </w:r>
      <w:r>
        <w:rPr>
          <w:rStyle w:val="CharacterStyle1"/>
          <w:rFonts w:ascii="Tahoma" w:hAnsi="Tahoma" w:cs="Tahoma"/>
          <w:b/>
          <w:bCs/>
          <w:spacing w:val="18"/>
          <w:sz w:val="21"/>
          <w:szCs w:val="21"/>
          <w:lang w:val="es-ES" w:eastAsia="es-ES"/>
        </w:rPr>
        <w:t xml:space="preserve">del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país en general, la amplitud de destinos turísticos se ve favorecida lo que en el </w:t>
      </w:r>
      <w:r>
        <w:rPr>
          <w:rStyle w:val="CharacterStyle1"/>
          <w:rFonts w:ascii="Tahoma" w:hAnsi="Tahoma" w:cs="Tahoma"/>
          <w:spacing w:val="24"/>
          <w:lang w:val="es-ES" w:eastAsia="es-ES"/>
        </w:rPr>
        <w:t xml:space="preserve">mediano plazo incentivará los viajes hacia estos puntos más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>accesibles.</w:t>
      </w:r>
    </w:p>
    <w:p w:rsidR="00000000" w:rsidRDefault="00B72459" w:rsidP="004405E8">
      <w:pPr>
        <w:pStyle w:val="Style1"/>
        <w:kinsoku w:val="0"/>
        <w:autoSpaceDE/>
        <w:autoSpaceDN/>
        <w:spacing w:before="252"/>
        <w:ind w:left="648"/>
        <w:rPr>
          <w:rStyle w:val="CharacterStyle1"/>
          <w:rFonts w:ascii="Tahoma" w:hAnsi="Tahoma" w:cs="Tahoma"/>
          <w:spacing w:val="14"/>
          <w:lang w:val="es-ES" w:eastAsia="es-ES"/>
        </w:rPr>
      </w:pPr>
      <w:r>
        <w:rPr>
          <w:rStyle w:val="CharacterStyle1"/>
          <w:rFonts w:ascii="Tahoma" w:hAnsi="Tahoma" w:cs="Tahoma"/>
          <w:spacing w:val="25"/>
          <w:lang w:val="es-ES" w:eastAsia="es-ES"/>
        </w:rPr>
        <w:t xml:space="preserve">No obstante las críticas y argumentos en contra del estudio </w:t>
      </w:r>
      <w:r>
        <w:rPr>
          <w:rStyle w:val="CharacterStyle1"/>
          <w:rFonts w:ascii="Tahoma" w:hAnsi="Tahoma" w:cs="Tahoma"/>
          <w:spacing w:val="19"/>
          <w:lang w:val="es-ES" w:eastAsia="es-ES"/>
        </w:rPr>
        <w:t>aportado, lo cierto es que no existe n</w:t>
      </w:r>
      <w:r>
        <w:rPr>
          <w:rStyle w:val="CharacterStyle1"/>
          <w:rFonts w:ascii="Tahoma" w:hAnsi="Tahoma" w:cs="Tahoma"/>
          <w:spacing w:val="19"/>
          <w:lang w:val="es-ES" w:eastAsia="es-ES"/>
        </w:rPr>
        <w:t xml:space="preserve">orma excluyente del tipo </w:t>
      </w:r>
      <w:r>
        <w:rPr>
          <w:rStyle w:val="CharacterStyle1"/>
          <w:rFonts w:ascii="Tahoma" w:hAnsi="Tahoma" w:cs="Tahoma"/>
          <w:spacing w:val="20"/>
          <w:lang w:val="es-ES" w:eastAsia="es-ES"/>
        </w:rPr>
        <w:t xml:space="preserve">profesional responsable del estudio, además la técnica utilizada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lastRenderedPageBreak/>
        <w:t xml:space="preserve">de inferencia estadística responde a un procedimiento científico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plenamente válido para obtener conclusiones de importancia en la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>aplicación de soluciones prácticas.</w:t>
      </w:r>
    </w:p>
    <w:p w:rsidR="00000000" w:rsidRDefault="00B72459" w:rsidP="004405E8">
      <w:pPr>
        <w:pStyle w:val="Style2"/>
        <w:kinsoku w:val="0"/>
        <w:autoSpaceDE/>
        <w:autoSpaceDN/>
        <w:adjustRightInd/>
        <w:spacing w:before="324"/>
        <w:ind w:left="648" w:right="504"/>
        <w:jc w:val="both"/>
        <w:rPr>
          <w:rFonts w:ascii="Verdana" w:hAnsi="Verdana" w:cs="Verdana"/>
          <w:b/>
          <w:bCs/>
          <w:sz w:val="20"/>
          <w:szCs w:val="20"/>
          <w:u w:val="single"/>
          <w:lang w:val="es-ES" w:eastAsia="es-ES"/>
        </w:rPr>
      </w:pPr>
      <w:r>
        <w:rPr>
          <w:rFonts w:ascii="Verdana" w:hAnsi="Verdana" w:cs="Verdana"/>
          <w:b/>
          <w:bCs/>
          <w:spacing w:val="9"/>
          <w:sz w:val="20"/>
          <w:szCs w:val="20"/>
          <w:u w:val="single"/>
          <w:lang w:val="es-ES" w:eastAsia="es-ES"/>
        </w:rPr>
        <w:t xml:space="preserve">De este estudio se establece </w:t>
      </w:r>
      <w:r w:rsidR="004405E8">
        <w:rPr>
          <w:rFonts w:ascii="Verdana" w:hAnsi="Verdana" w:cs="Verdana"/>
          <w:b/>
          <w:bCs/>
          <w:spacing w:val="9"/>
          <w:sz w:val="20"/>
          <w:szCs w:val="20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9"/>
          <w:sz w:val="20"/>
          <w:szCs w:val="20"/>
          <w:u w:val="single"/>
          <w:lang w:val="es-ES" w:eastAsia="es-ES"/>
        </w:rPr>
        <w:t xml:space="preserve"> el servicio se justifica  </w:t>
      </w:r>
      <w:r w:rsidR="004405E8">
        <w:rPr>
          <w:rFonts w:ascii="Verdana" w:hAnsi="Verdana" w:cs="Verdana"/>
          <w:b/>
          <w:bCs/>
          <w:spacing w:val="5"/>
          <w:sz w:val="20"/>
          <w:szCs w:val="20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5"/>
          <w:sz w:val="20"/>
          <w:szCs w:val="20"/>
          <w:u w:val="single"/>
          <w:lang w:val="es-ES" w:eastAsia="es-ES"/>
        </w:rPr>
        <w:t xml:space="preserve"> técnicamente es viable, a esto se deben </w:t>
      </w:r>
      <w:r w:rsidR="004405E8">
        <w:rPr>
          <w:rFonts w:ascii="Verdana" w:hAnsi="Verdana" w:cs="Verdana"/>
          <w:b/>
          <w:bCs/>
          <w:spacing w:val="5"/>
          <w:sz w:val="20"/>
          <w:szCs w:val="20"/>
          <w:u w:val="single"/>
          <w:lang w:val="es-ES" w:eastAsia="es-ES"/>
        </w:rPr>
        <w:t>agregar</w:t>
      </w:r>
      <w:r>
        <w:rPr>
          <w:rFonts w:ascii="Verdana" w:hAnsi="Verdana" w:cs="Verdana"/>
          <w:b/>
          <w:bCs/>
          <w:spacing w:val="5"/>
          <w:sz w:val="20"/>
          <w:szCs w:val="20"/>
          <w:u w:val="single"/>
          <w:lang w:val="es-ES" w:eastAsia="es-ES"/>
        </w:rPr>
        <w:t xml:space="preserve"> una  </w:t>
      </w:r>
      <w:r>
        <w:rPr>
          <w:rFonts w:ascii="Verdana" w:hAnsi="Verdana" w:cs="Verdana"/>
          <w:b/>
          <w:bCs/>
          <w:spacing w:val="7"/>
          <w:sz w:val="20"/>
          <w:szCs w:val="20"/>
          <w:u w:val="single"/>
          <w:lang w:val="es-ES" w:eastAsia="es-ES"/>
        </w:rPr>
        <w:t xml:space="preserve">serie de consideraciones </w:t>
      </w:r>
      <w:r w:rsidR="004405E8">
        <w:rPr>
          <w:rFonts w:ascii="Verdana" w:hAnsi="Verdana" w:cs="Verdana"/>
          <w:b/>
          <w:bCs/>
          <w:spacing w:val="7"/>
          <w:sz w:val="20"/>
          <w:szCs w:val="20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7"/>
          <w:sz w:val="20"/>
          <w:szCs w:val="20"/>
          <w:u w:val="single"/>
          <w:lang w:val="es-ES" w:eastAsia="es-ES"/>
        </w:rPr>
        <w:t xml:space="preserve"> refuerzan la alternativa de instalación del servicio tal y como se expuso dentro del  </w:t>
      </w:r>
      <w:r>
        <w:rPr>
          <w:rFonts w:ascii="Verdana" w:hAnsi="Verdana" w:cs="Verdana"/>
          <w:b/>
          <w:bCs/>
          <w:sz w:val="20"/>
          <w:szCs w:val="20"/>
          <w:u w:val="single"/>
          <w:lang w:val="es-ES" w:eastAsia="es-ES"/>
        </w:rPr>
        <w:t xml:space="preserve">análisis respectivo. </w:t>
      </w:r>
    </w:p>
    <w:p w:rsidR="00000000" w:rsidRDefault="00B72459">
      <w:pPr>
        <w:pStyle w:val="Style1"/>
        <w:kinsoku w:val="0"/>
        <w:autoSpaceDE/>
        <w:autoSpaceDN/>
        <w:rPr>
          <w:rStyle w:val="CharacterStyle1"/>
          <w:rFonts w:ascii="Tahoma" w:hAnsi="Tahoma" w:cs="Tahoma"/>
          <w:spacing w:val="14"/>
          <w:lang w:val="es-ES" w:eastAsia="es-ES"/>
        </w:rPr>
      </w:pPr>
      <w:r>
        <w:rPr>
          <w:rStyle w:val="CharacterStyle1"/>
          <w:rFonts w:ascii="Tahoma" w:hAnsi="Tahoma" w:cs="Tahoma"/>
          <w:spacing w:val="19"/>
          <w:lang w:val="es-ES" w:eastAsia="es-ES"/>
        </w:rPr>
        <w:t xml:space="preserve">A pesar de lo anterior, se debe reconocer la existencia de una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enorme oposición a que se otorgue el permiso, el cual si bien es </w:t>
      </w:r>
      <w:r>
        <w:rPr>
          <w:rStyle w:val="CharacterStyle1"/>
          <w:rFonts w:ascii="Tahoma" w:hAnsi="Tahoma" w:cs="Tahoma"/>
          <w:spacing w:val="24"/>
          <w:lang w:val="es-ES" w:eastAsia="es-ES"/>
        </w:rPr>
        <w:t xml:space="preserve">una figura que la Ley permite no es de uso indiscriminado y </w:t>
      </w:r>
      <w:r>
        <w:rPr>
          <w:rStyle w:val="CharacterStyle1"/>
          <w:rFonts w:ascii="Tahoma" w:hAnsi="Tahoma" w:cs="Tahoma"/>
          <w:spacing w:val="27"/>
          <w:lang w:val="es-ES" w:eastAsia="es-ES"/>
        </w:rPr>
        <w:t xml:space="preserve">menos sustitutivo de la licitación pública que como bien lo </w:t>
      </w:r>
      <w:r>
        <w:rPr>
          <w:rStyle w:val="CharacterStyle1"/>
          <w:rFonts w:ascii="Tahoma" w:hAnsi="Tahoma" w:cs="Tahoma"/>
          <w:spacing w:val="22"/>
          <w:lang w:val="es-ES" w:eastAsia="es-ES"/>
        </w:rPr>
        <w:t xml:space="preserve">apuntan </w:t>
      </w:r>
      <w:r>
        <w:rPr>
          <w:rStyle w:val="CharacterStyle1"/>
          <w:rFonts w:ascii="Tahoma" w:hAnsi="Tahoma" w:cs="Tahoma"/>
          <w:spacing w:val="22"/>
          <w:lang w:val="es-ES" w:eastAsia="es-ES"/>
        </w:rPr>
        <w:t xml:space="preserve">algunas de las empresas e (sic) el mecanismo idóneo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>para contratar con el Estado.</w:t>
      </w:r>
    </w:p>
    <w:p w:rsidR="00000000" w:rsidRDefault="00B72459">
      <w:pPr>
        <w:pStyle w:val="Style1"/>
        <w:kinsoku w:val="0"/>
        <w:autoSpaceDE/>
        <w:autoSpaceDN/>
        <w:spacing w:before="324"/>
        <w:rPr>
          <w:rStyle w:val="CharacterStyle1"/>
          <w:rFonts w:ascii="Tahoma" w:hAnsi="Tahoma" w:cs="Tahoma"/>
          <w:spacing w:val="12"/>
          <w:lang w:val="es-ES" w:eastAsia="es-ES"/>
        </w:rPr>
      </w:pPr>
      <w:r>
        <w:rPr>
          <w:rStyle w:val="CharacterStyle1"/>
          <w:rFonts w:ascii="Tahoma" w:hAnsi="Tahoma" w:cs="Tahoma"/>
          <w:spacing w:val="25"/>
          <w:lang w:val="es-ES" w:eastAsia="es-ES"/>
        </w:rPr>
        <w:t xml:space="preserve">Partiendo de que no se </w:t>
      </w:r>
      <w:proofErr w:type="spellStart"/>
      <w:r>
        <w:rPr>
          <w:rStyle w:val="CharacterStyle1"/>
          <w:rFonts w:ascii="Tahoma" w:hAnsi="Tahoma" w:cs="Tahoma"/>
          <w:spacing w:val="25"/>
          <w:lang w:val="es-ES" w:eastAsia="es-ES"/>
        </w:rPr>
        <w:t>esta</w:t>
      </w:r>
      <w:proofErr w:type="spellEnd"/>
      <w:r>
        <w:rPr>
          <w:rStyle w:val="CharacterStyle1"/>
          <w:rFonts w:ascii="Tahoma" w:hAnsi="Tahoma" w:cs="Tahoma"/>
          <w:spacing w:val="25"/>
          <w:lang w:val="es-ES" w:eastAsia="es-ES"/>
        </w:rPr>
        <w:t xml:space="preserve"> causando daño inminente a los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usuarios dado que el servicio sólo existe como expectativa y en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>función de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 los resultados obtenidos lo pertinente es preparar el </w:t>
      </w:r>
      <w:r>
        <w:rPr>
          <w:rStyle w:val="CharacterStyle1"/>
          <w:rFonts w:ascii="Tahoma" w:hAnsi="Tahoma" w:cs="Tahoma"/>
          <w:spacing w:val="27"/>
          <w:lang w:val="es-ES" w:eastAsia="es-ES"/>
        </w:rPr>
        <w:t xml:space="preserve">cartel de licitación pública y </w:t>
      </w:r>
      <w:proofErr w:type="spellStart"/>
      <w:r>
        <w:rPr>
          <w:rStyle w:val="CharacterStyle1"/>
          <w:rFonts w:ascii="Tahoma" w:hAnsi="Tahoma" w:cs="Tahoma"/>
          <w:spacing w:val="27"/>
          <w:lang w:val="es-ES" w:eastAsia="es-ES"/>
        </w:rPr>
        <w:t>encausar</w:t>
      </w:r>
      <w:proofErr w:type="spellEnd"/>
      <w:r>
        <w:rPr>
          <w:rStyle w:val="CharacterStyle1"/>
          <w:rFonts w:ascii="Tahoma" w:hAnsi="Tahoma" w:cs="Tahoma"/>
          <w:spacing w:val="27"/>
          <w:lang w:val="es-ES" w:eastAsia="es-ES"/>
        </w:rPr>
        <w:t xml:space="preserve"> las acciones para el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>despliegue del respectivo proceso licitatorio." (</w:t>
      </w:r>
      <w:proofErr w:type="gramStart"/>
      <w:r>
        <w:rPr>
          <w:rStyle w:val="CharacterStyle1"/>
          <w:rFonts w:ascii="Tahoma" w:hAnsi="Tahoma" w:cs="Tahoma"/>
          <w:spacing w:val="17"/>
          <w:lang w:val="es-ES" w:eastAsia="es-ES"/>
        </w:rPr>
        <w:t>lo</w:t>
      </w:r>
      <w:proofErr w:type="gramEnd"/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 resaltado no es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del original)</w:t>
      </w:r>
    </w:p>
    <w:p w:rsidR="00000000" w:rsidRDefault="00B72459">
      <w:pPr>
        <w:pStyle w:val="Style2"/>
        <w:kinsoku w:val="0"/>
        <w:autoSpaceDE/>
        <w:autoSpaceDN/>
        <w:adjustRightInd/>
        <w:spacing w:before="180" w:line="480" w:lineRule="auto"/>
        <w:ind w:left="504" w:right="936" w:hanging="504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15"/>
          <w:sz w:val="20"/>
          <w:szCs w:val="20"/>
          <w:lang w:val="es-ES" w:eastAsia="es-ES"/>
        </w:rPr>
        <w:t>En el mismo informe, en su apartado "RECOMENDACIONES" indi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ca: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"En virtud de lo expuesto se recomienda:</w:t>
      </w:r>
    </w:p>
    <w:p w:rsidR="00000000" w:rsidRDefault="00B72459" w:rsidP="004405E8">
      <w:pPr>
        <w:pStyle w:val="Style2"/>
        <w:tabs>
          <w:tab w:val="right" w:pos="7435"/>
        </w:tabs>
        <w:kinsoku w:val="0"/>
        <w:autoSpaceDE/>
        <w:autoSpaceDN/>
        <w:adjustRightInd/>
        <w:spacing w:before="180"/>
        <w:ind w:left="504" w:right="568"/>
        <w:jc w:val="both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28"/>
          <w:sz w:val="20"/>
          <w:szCs w:val="20"/>
          <w:lang w:val="es-ES" w:eastAsia="es-ES"/>
        </w:rPr>
        <w:t>Preparar el respectivo cartel</w:t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ab/>
      </w:r>
      <w:r w:rsidR="004405E8">
        <w:rPr>
          <w:rFonts w:ascii="Tahoma" w:hAnsi="Tahoma" w:cs="Tahoma"/>
          <w:spacing w:val="28"/>
          <w:sz w:val="20"/>
          <w:szCs w:val="20"/>
          <w:lang w:val="es-ES" w:eastAsia="es-ES"/>
        </w:rPr>
        <w:t xml:space="preserve"> </w:t>
      </w:r>
      <w:r>
        <w:rPr>
          <w:rFonts w:ascii="Tahoma" w:hAnsi="Tahoma" w:cs="Tahoma"/>
          <w:spacing w:val="32"/>
          <w:sz w:val="20"/>
          <w:szCs w:val="20"/>
          <w:lang w:val="es-ES" w:eastAsia="es-ES"/>
        </w:rPr>
        <w:t>de licitación pública para</w:t>
      </w:r>
      <w:r w:rsidR="004405E8">
        <w:rPr>
          <w:rFonts w:ascii="Tahoma" w:hAnsi="Tahoma" w:cs="Tahoma"/>
          <w:spacing w:val="32"/>
          <w:sz w:val="20"/>
          <w:szCs w:val="20"/>
          <w:lang w:val="es-ES" w:eastAsia="es-ES"/>
        </w:rPr>
        <w:t xml:space="preserve">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concesionar el servicio de transporte de pasajeros para autobús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en la nueva ruta Puntarenas-Golfito.</w:t>
      </w:r>
    </w:p>
    <w:p w:rsidR="00000000" w:rsidRDefault="00B72459" w:rsidP="004405E8">
      <w:pPr>
        <w:pStyle w:val="Style2"/>
        <w:kinsoku w:val="0"/>
        <w:autoSpaceDE/>
        <w:autoSpaceDN/>
        <w:adjustRightInd/>
        <w:spacing w:before="252"/>
        <w:ind w:left="504" w:right="504"/>
        <w:jc w:val="both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Tahoma" w:hAnsi="Tahoma" w:cs="Tahoma"/>
          <w:spacing w:val="21"/>
          <w:sz w:val="20"/>
          <w:szCs w:val="20"/>
          <w:lang w:val="es-ES" w:eastAsia="es-ES"/>
        </w:rPr>
        <w:t>Indicar al Departamento Técnico y Legal que se aboque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n a la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definición de las especificaciones técnicas y legales necesarias.</w:t>
      </w:r>
    </w:p>
    <w:p w:rsidR="00000000" w:rsidRDefault="00B72459">
      <w:pPr>
        <w:pStyle w:val="Style1"/>
        <w:kinsoku w:val="0"/>
        <w:autoSpaceDE/>
        <w:autoSpaceDN/>
        <w:rPr>
          <w:rStyle w:val="CharacterStyle1"/>
          <w:rFonts w:ascii="Tahoma" w:hAnsi="Tahoma" w:cs="Tahoma"/>
          <w:spacing w:val="14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31"/>
          <w:lang w:val="es-ES" w:eastAsia="es-ES"/>
        </w:rPr>
        <w:t xml:space="preserve">Denegar la solicitud presentada por la empresa </w:t>
      </w:r>
      <w:r w:rsidR="004405E8">
        <w:rPr>
          <w:rStyle w:val="CharacterStyle1"/>
          <w:rFonts w:ascii="Verdana" w:hAnsi="Verdana" w:cs="Verdana"/>
          <w:b/>
          <w:bCs/>
          <w:spacing w:val="17"/>
          <w:lang w:val="es-ES" w:eastAsia="es-ES"/>
        </w:rPr>
        <w:t>T C</w:t>
      </w:r>
      <w:r>
        <w:rPr>
          <w:rStyle w:val="CharacterStyle1"/>
          <w:rFonts w:ascii="Verdana" w:hAnsi="Verdana" w:cs="Verdana"/>
          <w:b/>
          <w:bCs/>
          <w:spacing w:val="17"/>
          <w:lang w:val="es-ES" w:eastAsia="es-ES"/>
        </w:rPr>
        <w:t xml:space="preserve"> S.A. para que se le otorgue </w:t>
      </w:r>
      <w:r>
        <w:rPr>
          <w:rStyle w:val="CharacterStyle1"/>
          <w:rFonts w:ascii="Verdana" w:hAnsi="Verdana" w:cs="Verdana"/>
          <w:b/>
          <w:bCs/>
          <w:spacing w:val="10"/>
          <w:lang w:val="es-ES" w:eastAsia="es-ES"/>
        </w:rPr>
        <w:t xml:space="preserve">permiso de operación en esta nueva ruta."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 xml:space="preserve">(El Resaltado no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>es del Original)</w:t>
      </w:r>
    </w:p>
    <w:p w:rsidR="00000000" w:rsidRPr="004405E8" w:rsidRDefault="00B72459" w:rsidP="004405E8">
      <w:pPr>
        <w:pStyle w:val="Style2"/>
        <w:kinsoku w:val="0"/>
        <w:autoSpaceDE/>
        <w:autoSpaceDN/>
        <w:adjustRightInd/>
        <w:spacing w:before="216" w:after="540"/>
        <w:jc w:val="both"/>
        <w:rPr>
          <w:rStyle w:val="CharacterStyle4"/>
          <w:rFonts w:ascii="Tahoma" w:hAnsi="Tahoma" w:cs="Tahoma"/>
          <w:spacing w:val="28"/>
          <w:lang w:val="es-ES" w:eastAsia="es-ES"/>
        </w:rPr>
      </w:pPr>
      <w:r>
        <w:rPr>
          <w:rFonts w:ascii="Verdana" w:hAnsi="Verdana" w:cs="Verdana"/>
          <w:b/>
          <w:bCs/>
          <w:spacing w:val="12"/>
          <w:sz w:val="20"/>
          <w:szCs w:val="20"/>
          <w:lang w:val="es-ES" w:eastAsia="es-ES"/>
        </w:rPr>
        <w:t xml:space="preserve">TERCERO: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Que el señor </w:t>
      </w:r>
      <w:r w:rsidR="004405E8">
        <w:rPr>
          <w:rFonts w:ascii="Tahoma" w:hAnsi="Tahoma" w:cs="Tahoma"/>
          <w:spacing w:val="12"/>
          <w:sz w:val="20"/>
          <w:szCs w:val="20"/>
          <w:lang w:val="es-ES" w:eastAsia="es-ES"/>
        </w:rPr>
        <w:t>JJCC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, cédula de identidad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br/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>número 9-042-887, en su condición de presidente con facultades de</w:t>
      </w:r>
      <w:r w:rsidR="004405E8">
        <w:rPr>
          <w:rFonts w:ascii="Tahoma" w:hAnsi="Tahoma" w:cs="Tahoma"/>
          <w:spacing w:val="28"/>
          <w:sz w:val="20"/>
          <w:szCs w:val="20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 xml:space="preserve">apoderado generalísimo sin límite de suma de la empresa denominada </w:t>
      </w:r>
      <w:r>
        <w:rPr>
          <w:rStyle w:val="CharacterStyle4"/>
          <w:rFonts w:ascii="Verdana" w:hAnsi="Verdana" w:cs="Verdana"/>
          <w:b/>
          <w:bCs/>
          <w:spacing w:val="2"/>
          <w:sz w:val="19"/>
          <w:szCs w:val="19"/>
          <w:u w:val="single"/>
          <w:lang w:val="es-ES" w:eastAsia="es-ES"/>
        </w:rPr>
        <w:t>"</w:t>
      </w:r>
      <w:r w:rsidR="004405E8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u w:val="single"/>
          <w:lang w:val="es-ES" w:eastAsia="es-ES"/>
        </w:rPr>
        <w:t>TJJC</w:t>
      </w:r>
      <w:r>
        <w:rPr>
          <w:rStyle w:val="CharacterStyle4"/>
          <w:rFonts w:ascii="Verdana" w:hAnsi="Verdana" w:cs="Verdana"/>
          <w:b/>
          <w:bCs/>
          <w:spacing w:val="2"/>
          <w:sz w:val="19"/>
          <w:szCs w:val="19"/>
          <w:u w:val="single"/>
          <w:lang w:val="es-ES" w:eastAsia="es-ES"/>
        </w:rPr>
        <w:t xml:space="preserve"> S.A.", presenta RECURSO DE APELACIÓN </w:t>
      </w:r>
      <w:r>
        <w:rPr>
          <w:rStyle w:val="CharacterStyle4"/>
          <w:rFonts w:ascii="Verdana" w:hAnsi="Verdana" w:cs="Verdana"/>
          <w:b/>
          <w:bCs/>
          <w:spacing w:val="5"/>
          <w:sz w:val="19"/>
          <w:szCs w:val="19"/>
          <w:u w:val="single"/>
          <w:lang w:val="es-ES" w:eastAsia="es-ES"/>
        </w:rPr>
        <w:t>contra el acuerdo</w:t>
      </w:r>
      <w:r>
        <w:rPr>
          <w:rStyle w:val="CharacterStyle4"/>
          <w:rFonts w:ascii="Tahoma" w:hAnsi="Tahoma" w:cs="Tahoma"/>
          <w:b/>
          <w:bCs/>
          <w:spacing w:val="5"/>
          <w:sz w:val="18"/>
          <w:szCs w:val="18"/>
          <w:lang w:val="es-ES" w:eastAsia="es-ES"/>
        </w:rPr>
        <w:t xml:space="preserve"> del CONSEJO DE TRANSPORTE PÚBLICO, </w:t>
      </w:r>
      <w:r>
        <w:rPr>
          <w:rStyle w:val="CharacterStyle4"/>
          <w:rFonts w:ascii="Verdana" w:hAnsi="Verdana" w:cs="Verdana"/>
          <w:b/>
          <w:bCs/>
          <w:spacing w:val="5"/>
          <w:sz w:val="19"/>
          <w:szCs w:val="19"/>
          <w:u w:val="single"/>
          <w:lang w:val="es-ES" w:eastAsia="es-ES"/>
        </w:rPr>
        <w:t xml:space="preserve">número 14 de la </w:t>
      </w:r>
      <w:r>
        <w:rPr>
          <w:rStyle w:val="CharacterStyle4"/>
          <w:rFonts w:ascii="Verdana" w:hAnsi="Verdana" w:cs="Verdana"/>
          <w:b/>
          <w:bCs/>
          <w:spacing w:val="15"/>
          <w:sz w:val="19"/>
          <w:szCs w:val="19"/>
          <w:u w:val="single"/>
          <w:lang w:val="es-ES" w:eastAsia="es-ES"/>
        </w:rPr>
        <w:t>sesión extraordinaria 09-2003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 celebrada el día 19 de junio de 2003 y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manifiesta: </w:t>
      </w:r>
      <w:r>
        <w:rPr>
          <w:rStyle w:val="CharacterStyle4"/>
          <w:rFonts w:ascii="Tahoma" w:hAnsi="Tahoma" w:cs="Tahoma"/>
          <w:b/>
          <w:bCs/>
          <w:spacing w:val="14"/>
          <w:sz w:val="18"/>
          <w:szCs w:val="18"/>
          <w:lang w:val="es-ES" w:eastAsia="es-ES"/>
        </w:rPr>
        <w:t xml:space="preserve">(VÉASE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foli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os 24 al 30 del Expediente Administrativo)</w:t>
      </w:r>
    </w:p>
    <w:p w:rsidR="00000000" w:rsidRDefault="00B72459">
      <w:pPr>
        <w:pStyle w:val="Style6"/>
        <w:kinsoku w:val="0"/>
        <w:autoSpaceDE/>
        <w:autoSpaceDN/>
        <w:spacing w:before="324"/>
        <w:rPr>
          <w:rFonts w:ascii="Tahoma" w:hAnsi="Tahoma" w:cs="Tahoma"/>
          <w:spacing w:val="18"/>
          <w:sz w:val="20"/>
          <w:szCs w:val="20"/>
          <w:lang w:val="es-ES" w:eastAsia="es-ES"/>
        </w:rPr>
      </w:pP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a-Que su representada, presentó solicitud para brindar el servicio entre las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localidades de Golfito y Puntarenas por La Costanera, solicitud que fue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rechazada mediante el acuerdo que impugna, a pesar de estar sustentado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en un estudio Técnico realizado por el Departamento de Ingeniería; estudio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del cual la Junta Directiva del Consejo de Transporte Público se separó por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considerar que no reunía los requi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sitos mínimos de diseño que determinen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la necesidad del servicio, además por considerar que dicho corredor está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servido ya por otras rutas intermedias y rutas alternas, lo cual hace la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>solicitud improcedente dado que se darían costos elevados en cuanto a l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a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tarifa para los usuarios y un desgaste innecesario para la Administración.</w:t>
      </w:r>
    </w:p>
    <w:p w:rsidR="00000000" w:rsidRDefault="00B72459">
      <w:pPr>
        <w:pStyle w:val="Style6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spacing w:before="324"/>
        <w:rPr>
          <w:rFonts w:ascii="Tahoma" w:hAnsi="Tahoma" w:cs="Tahoma"/>
          <w:sz w:val="20"/>
          <w:szCs w:val="20"/>
          <w:lang w:val="es-ES" w:eastAsia="es-ES"/>
        </w:rPr>
      </w:pPr>
      <w:r>
        <w:rPr>
          <w:rFonts w:ascii="Tahoma" w:hAnsi="Tahoma" w:cs="Tahoma"/>
          <w:spacing w:val="19"/>
          <w:sz w:val="20"/>
          <w:szCs w:val="20"/>
          <w:lang w:val="es-ES" w:eastAsia="es-ES"/>
        </w:rPr>
        <w:lastRenderedPageBreak/>
        <w:t xml:space="preserve">Que los principios de </w:t>
      </w:r>
      <w:r>
        <w:rPr>
          <w:rFonts w:ascii="Tahoma" w:hAnsi="Tahoma" w:cs="Tahoma"/>
          <w:b/>
          <w:bCs/>
          <w:spacing w:val="19"/>
          <w:sz w:val="18"/>
          <w:szCs w:val="18"/>
          <w:lang w:val="es-ES" w:eastAsia="es-ES"/>
        </w:rPr>
        <w:t xml:space="preserve">servicio público y de interés público,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han sido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desarrollados por la Procuraduría General de la República como es el caso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de la resolución no. C-037-2000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 del 25 de febrero del año 2000, por lo que 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resulta paradójico, irracional y desproporcionado que el </w:t>
      </w:r>
      <w:r>
        <w:rPr>
          <w:rFonts w:ascii="Tahoma" w:hAnsi="Tahoma" w:cs="Tahoma"/>
          <w:b/>
          <w:bCs/>
          <w:spacing w:val="23"/>
          <w:sz w:val="18"/>
          <w:szCs w:val="18"/>
          <w:lang w:val="es-ES" w:eastAsia="es-ES"/>
        </w:rPr>
        <w:t xml:space="preserve">CONSEJO DE </w:t>
      </w:r>
      <w:r>
        <w:rPr>
          <w:rFonts w:ascii="Tahoma" w:hAnsi="Tahoma" w:cs="Tahoma"/>
          <w:b/>
          <w:bCs/>
          <w:spacing w:val="11"/>
          <w:sz w:val="18"/>
          <w:szCs w:val="18"/>
          <w:lang w:val="es-ES" w:eastAsia="es-ES"/>
        </w:rPr>
        <w:t xml:space="preserve">TRANSPORTE PÚBLICO,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deniegue una solicitud para brindar un servicio cuya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necesidad ha sido sobradamente comprobada, en clara contravención con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las obligaciones y atribuciones dadas por la Ley No. 7969 en su artículo 5 a </w:t>
      </w:r>
      <w:r>
        <w:rPr>
          <w:rFonts w:ascii="Tahoma" w:hAnsi="Tahoma" w:cs="Tahoma"/>
          <w:sz w:val="20"/>
          <w:szCs w:val="20"/>
          <w:lang w:val="es-ES" w:eastAsia="es-ES"/>
        </w:rPr>
        <w:t>éste.</w:t>
      </w:r>
    </w:p>
    <w:p w:rsidR="00000000" w:rsidRDefault="00B72459">
      <w:pPr>
        <w:pStyle w:val="Style6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spacing w:before="360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Que el Departamento de Ingeniería, como órgano técnico asesor,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concluye que el servicio abaratará los costos para los usuarios y que existe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una demanda diaria de pasajeros d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e 106 en ambos sentidos, pero que la </w:t>
      </w:r>
      <w:r>
        <w:rPr>
          <w:rFonts w:ascii="Tahoma" w:hAnsi="Tahoma" w:cs="Tahoma"/>
          <w:b/>
          <w:bCs/>
          <w:spacing w:val="4"/>
          <w:sz w:val="18"/>
          <w:szCs w:val="18"/>
          <w:lang w:val="es-ES" w:eastAsia="es-ES"/>
        </w:rPr>
        <w:t xml:space="preserve">JUNTA DIRECTIVA DEL CONSEJO DE TRANSPORTE PÚBLICO, </w:t>
      </w:r>
      <w:r>
        <w:rPr>
          <w:rFonts w:ascii="Tahoma" w:hAnsi="Tahoma" w:cs="Tahoma"/>
          <w:spacing w:val="4"/>
          <w:sz w:val="20"/>
          <w:szCs w:val="20"/>
          <w:lang w:val="es-ES" w:eastAsia="es-ES"/>
        </w:rPr>
        <w:t xml:space="preserve">se aparta del criterio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técnico de su órgano asesor, ridiculizándolo y basando su determinación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>precisamente en la tesis contraria, lo cual lo hace preguntarse có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mo puede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desvirtuarse el estudio técnico del Departamento de Ingeniería, siendo el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órgano asesor y si será que los señores miembros de la Junta Directiva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poseen los conocimientos técnicos necesarios para tomar tal decisión.</w:t>
      </w:r>
    </w:p>
    <w:p w:rsidR="00000000" w:rsidRDefault="00B72459">
      <w:pPr>
        <w:pStyle w:val="Style4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324"/>
        <w:ind w:right="216"/>
        <w:jc w:val="both"/>
        <w:rPr>
          <w:rStyle w:val="CharacterStyle4"/>
          <w:rFonts w:ascii="Tahoma" w:hAnsi="Tahoma" w:cs="Tahoma"/>
          <w:spacing w:val="15"/>
          <w:lang w:val="es-ES" w:eastAsia="es-ES"/>
        </w:rPr>
      </w:pPr>
      <w:r>
        <w:rPr>
          <w:rStyle w:val="CharacterStyle4"/>
          <w:rFonts w:ascii="Tahoma" w:hAnsi="Tahoma" w:cs="Tahoma"/>
          <w:spacing w:val="12"/>
          <w:lang w:val="es-ES" w:eastAsia="es-ES"/>
        </w:rPr>
        <w:t>Que el acto impugnado carece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 de Motivación pues la Junta </w:t>
      </w:r>
      <w:r>
        <w:rPr>
          <w:rStyle w:val="CharacterStyle4"/>
          <w:rFonts w:ascii="Verdana" w:hAnsi="Verdana" w:cs="Verdana"/>
          <w:spacing w:val="12"/>
          <w:w w:val="105"/>
          <w:lang w:val="es-ES" w:eastAsia="es-ES"/>
        </w:rPr>
        <w:t xml:space="preserve">Directiva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se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separa del criterio técnico de su órgano consultor, basado solamente en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apreciaciones subjetivas pero sin sustento Técnico, lo cual </w:t>
      </w:r>
      <w:r>
        <w:rPr>
          <w:rStyle w:val="CharacterStyle4"/>
          <w:rFonts w:ascii="Verdana" w:hAnsi="Verdana" w:cs="Verdana"/>
          <w:spacing w:val="10"/>
          <w:w w:val="105"/>
          <w:lang w:val="es-ES" w:eastAsia="es-ES"/>
        </w:rPr>
        <w:t xml:space="preserve">acarrea nulidad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>absoluta por carecer de ese elemento, de conformidad con el artí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culo </w:t>
      </w:r>
      <w:r>
        <w:rPr>
          <w:rStyle w:val="CharacterStyle4"/>
          <w:rFonts w:ascii="Verdana" w:hAnsi="Verdana" w:cs="Verdana"/>
          <w:spacing w:val="17"/>
          <w:w w:val="105"/>
          <w:lang w:val="es-ES" w:eastAsia="es-ES"/>
        </w:rPr>
        <w:t xml:space="preserve">136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de la Ley General de la Administración Pública .</w:t>
      </w:r>
    </w:p>
    <w:p w:rsidR="00000000" w:rsidRDefault="00B72459">
      <w:pPr>
        <w:pStyle w:val="Style6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Que además de las violaciones apuntadas, el acto que impugna es nulo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con base en lo dispuesto por el artículo 160 de la Ley General de la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Administración Pública, por cuanto es adoptado sin tomar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 en cuenta el fin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último como lo es la conveniencia de los administrados o usuarios y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emitiendo un acto Discrecional sin sujetarse a las reglas de la Lógica, la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ciencia, la técnica y conveniencia, según los términos del artículo 16 del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cuerpo legal de referencia.</w:t>
      </w:r>
    </w:p>
    <w:p w:rsidR="00000000" w:rsidRPr="004405E8" w:rsidRDefault="00B72459" w:rsidP="004405E8">
      <w:pPr>
        <w:pStyle w:val="Style4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288" w:after="504"/>
        <w:ind w:right="216"/>
        <w:jc w:val="both"/>
        <w:rPr>
          <w:rFonts w:ascii="Tahoma" w:hAnsi="Tahoma" w:cs="Tahoma"/>
          <w:spacing w:val="15"/>
          <w:lang w:val="es-ES" w:eastAsia="es-ES"/>
        </w:rPr>
      </w:pPr>
      <w:r>
        <w:rPr>
          <w:rStyle w:val="CharacterStyle4"/>
          <w:rFonts w:ascii="Tahoma" w:hAnsi="Tahoma" w:cs="Tahoma"/>
          <w:spacing w:val="15"/>
          <w:lang w:val="es-ES" w:eastAsia="es-ES"/>
        </w:rPr>
        <w:t>Que el recurrente solicita se declare con lugar el Recurso de Apelación planteado contra el artículo 14</w:t>
      </w:r>
      <w:proofErr w:type="gramStart"/>
      <w:r>
        <w:rPr>
          <w:rStyle w:val="CharacterStyle4"/>
          <w:rFonts w:ascii="Tahoma" w:hAnsi="Tahoma" w:cs="Tahoma"/>
          <w:spacing w:val="15"/>
          <w:lang w:val="es-ES" w:eastAsia="es-ES"/>
        </w:rPr>
        <w:t>,</w:t>
      </w:r>
      <w:r>
        <w:rPr>
          <w:rStyle w:val="CharacterStyle4"/>
          <w:rFonts w:ascii="Arial" w:hAnsi="Arial" w:cs="Arial"/>
          <w:spacing w:val="15"/>
          <w:vertAlign w:val="superscript"/>
          <w:lang w:val="es-ES" w:eastAsia="es-ES"/>
        </w:rPr>
        <w:t>,</w:t>
      </w:r>
      <w:proofErr w:type="gramEnd"/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 de la sesión extraordinaria 09-2003, del 19</w:t>
      </w:r>
      <w:r w:rsidR="004405E8">
        <w:rPr>
          <w:rStyle w:val="CharacterStyle4"/>
          <w:rFonts w:ascii="Tahoma" w:hAnsi="Tahoma" w:cs="Tahoma"/>
          <w:spacing w:val="15"/>
          <w:lang w:val="es-ES" w:eastAsia="es-ES"/>
        </w:rPr>
        <w:t xml:space="preserve"> </w:t>
      </w:r>
      <w:r w:rsidRPr="004405E8">
        <w:rPr>
          <w:rFonts w:ascii="Verdana" w:hAnsi="Verdana" w:cs="Verdana"/>
          <w:spacing w:val="-7"/>
          <w:lang w:val="es-ES" w:eastAsia="es-ES"/>
        </w:rPr>
        <w:t>de junio de 2003, de la JUNTA DIRECTIVA DEL CONSEJO DE</w:t>
      </w:r>
      <w:r w:rsidRPr="004405E8">
        <w:rPr>
          <w:rFonts w:ascii="Verdana" w:hAnsi="Verdana" w:cs="Verdana"/>
          <w:spacing w:val="-7"/>
          <w:lang w:val="es-ES" w:eastAsia="es-ES"/>
        </w:rPr>
        <w:t xml:space="preserve"> TRANSPORTE PÚBLICO, </w:t>
      </w:r>
      <w:r w:rsidRPr="004405E8">
        <w:rPr>
          <w:rFonts w:ascii="Verdana" w:hAnsi="Verdana" w:cs="Verdana"/>
          <w:spacing w:val="3"/>
          <w:lang w:val="es-ES" w:eastAsia="es-ES"/>
        </w:rPr>
        <w:t xml:space="preserve">y que en sustento con las facultades otorgadas a este tribunal en el artículo </w:t>
      </w:r>
      <w:r w:rsidRPr="004405E8">
        <w:rPr>
          <w:rFonts w:ascii="Verdana" w:hAnsi="Verdana" w:cs="Verdana"/>
          <w:spacing w:val="9"/>
          <w:lang w:val="es-ES" w:eastAsia="es-ES"/>
        </w:rPr>
        <w:t xml:space="preserve">22 de la Ley Número 7969 se fijen en sede administrativa los daños y </w:t>
      </w:r>
      <w:r w:rsidRPr="004405E8">
        <w:rPr>
          <w:rFonts w:ascii="Verdana" w:hAnsi="Verdana" w:cs="Verdana"/>
          <w:spacing w:val="2"/>
          <w:lang w:val="es-ES" w:eastAsia="es-ES"/>
        </w:rPr>
        <w:t>perjuicios causados.</w:t>
      </w:r>
    </w:p>
    <w:p w:rsidR="00000000" w:rsidRDefault="00B72459">
      <w:pPr>
        <w:pStyle w:val="Style4"/>
        <w:tabs>
          <w:tab w:val="right" w:pos="8187"/>
        </w:tabs>
        <w:kinsoku w:val="0"/>
        <w:autoSpaceDE/>
        <w:autoSpaceDN/>
        <w:adjustRightInd/>
        <w:spacing w:before="252"/>
        <w:ind w:left="144"/>
        <w:rPr>
          <w:rStyle w:val="CharacterStyle4"/>
          <w:rFonts w:ascii="Verdana" w:hAnsi="Verdana" w:cs="Verdana"/>
          <w:spacing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w w:val="105"/>
          <w:lang w:val="es-ES" w:eastAsia="es-ES"/>
        </w:rPr>
        <w:t>CUARTO:</w:t>
      </w:r>
      <w:r>
        <w:rPr>
          <w:rStyle w:val="CharacterStyle4"/>
          <w:rFonts w:ascii="Verdana" w:hAnsi="Verdana" w:cs="Verdana"/>
          <w:b/>
          <w:bCs/>
          <w:spacing w:val="-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19"/>
          <w:lang w:val="es-ES" w:eastAsia="es-ES"/>
        </w:rPr>
        <w:t>En los procedimientos seguidos se han observado las</w:t>
      </w:r>
    </w:p>
    <w:p w:rsidR="00000000" w:rsidRDefault="00B72459">
      <w:pPr>
        <w:pStyle w:val="Style4"/>
        <w:kinsoku w:val="0"/>
        <w:autoSpaceDE/>
        <w:autoSpaceDN/>
        <w:adjustRightInd/>
        <w:ind w:left="144"/>
        <w:rPr>
          <w:rStyle w:val="CharacterStyle4"/>
          <w:rFonts w:ascii="Verdana" w:hAnsi="Verdana" w:cs="Verdana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lang w:val="es-ES" w:eastAsia="es-ES"/>
        </w:rPr>
        <w:t>prescripciones</w:t>
      </w:r>
      <w:proofErr w:type="gramEnd"/>
      <w:r>
        <w:rPr>
          <w:rStyle w:val="CharacterStyle4"/>
          <w:rFonts w:ascii="Verdana" w:hAnsi="Verdana" w:cs="Verdana"/>
          <w:lang w:val="es-ES" w:eastAsia="es-ES"/>
        </w:rPr>
        <w:t xml:space="preserve"> legales.</w:t>
      </w:r>
    </w:p>
    <w:p w:rsidR="00000000" w:rsidRDefault="00B72459">
      <w:pPr>
        <w:pStyle w:val="Style4"/>
        <w:kinsoku w:val="0"/>
        <w:autoSpaceDE/>
        <w:autoSpaceDN/>
        <w:adjustRightInd/>
        <w:spacing w:before="288" w:line="264" w:lineRule="auto"/>
        <w:ind w:left="144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Redacta la Juez Pérez Peláez; y,</w:t>
      </w:r>
    </w:p>
    <w:p w:rsidR="00000000" w:rsidRDefault="00B72459">
      <w:pPr>
        <w:pStyle w:val="Style4"/>
        <w:kinsoku w:val="0"/>
        <w:autoSpaceDE/>
        <w:autoSpaceDN/>
        <w:adjustRightInd/>
        <w:spacing w:before="252" w:line="208" w:lineRule="auto"/>
        <w:ind w:left="3168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CONSIDERANDO:</w:t>
      </w:r>
    </w:p>
    <w:p w:rsidR="00000000" w:rsidRDefault="00B72459">
      <w:pPr>
        <w:pStyle w:val="Style7"/>
        <w:numPr>
          <w:ilvl w:val="0"/>
          <w:numId w:val="2"/>
        </w:numPr>
        <w:tabs>
          <w:tab w:val="clear" w:pos="432"/>
          <w:tab w:val="num" w:pos="648"/>
        </w:tabs>
        <w:kinsoku w:val="0"/>
        <w:autoSpaceDE/>
        <w:autoSpaceDN/>
        <w:spacing w:before="288"/>
        <w:rPr>
          <w:rFonts w:ascii="Verdana" w:hAnsi="Verdana" w:cs="Verdana"/>
          <w:spacing w:val="-18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SOBRE LA COMPETENCIA: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De conformidad con el artículo 22 de la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Ley Reguladora del Servicio Público de Transporte Remunerado de Personas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>en Vehículos en la Modalidad de Taxi, No. 79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69 del 22 de diciembre de </w:t>
      </w:r>
      <w:r>
        <w:rPr>
          <w:rFonts w:ascii="Verdana" w:hAnsi="Verdana" w:cs="Verdana"/>
          <w:spacing w:val="20"/>
          <w:sz w:val="20"/>
          <w:szCs w:val="20"/>
          <w:lang w:val="es-ES" w:eastAsia="es-ES"/>
        </w:rPr>
        <w:t xml:space="preserve">1999, y el Dictamen C 37-2000, del 25 de febrero de 2000 de la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Procuraduría General de la República, el TRIBUNAL ADMINISTRATIVO DE </w:t>
      </w:r>
      <w:r>
        <w:rPr>
          <w:rFonts w:ascii="Verdana" w:hAnsi="Verdana" w:cs="Verdana"/>
          <w:spacing w:val="-6"/>
          <w:sz w:val="20"/>
          <w:szCs w:val="20"/>
          <w:lang w:val="es-ES" w:eastAsia="es-ES"/>
        </w:rPr>
        <w:t xml:space="preserve">TRANSPORTE es el competente para conocer y resolver el presente RECURSO DE </w:t>
      </w:r>
      <w:r>
        <w:rPr>
          <w:rFonts w:ascii="Verdana" w:hAnsi="Verdana" w:cs="Verdana"/>
          <w:spacing w:val="-18"/>
          <w:sz w:val="20"/>
          <w:szCs w:val="20"/>
          <w:lang w:val="es-ES" w:eastAsia="es-ES"/>
        </w:rPr>
        <w:t>APELACIÓN EN SUBSIDIO.</w:t>
      </w:r>
    </w:p>
    <w:p w:rsidR="00000000" w:rsidRDefault="00B72459">
      <w:pPr>
        <w:pStyle w:val="Style7"/>
        <w:numPr>
          <w:ilvl w:val="0"/>
          <w:numId w:val="3"/>
        </w:numPr>
        <w:tabs>
          <w:tab w:val="clear" w:pos="504"/>
          <w:tab w:val="num" w:pos="720"/>
        </w:tabs>
        <w:kinsoku w:val="0"/>
        <w:autoSpaceDE/>
        <w:autoSpaceDN/>
        <w:spacing w:before="324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 xml:space="preserve">SOBRE LA ADMISIBILIDAD DEL RECURSO: En </w:t>
      </w:r>
      <w:r>
        <w:rPr>
          <w:rFonts w:ascii="Verdana" w:hAnsi="Verdana" w:cs="Verdana"/>
          <w:b/>
          <w:bCs/>
          <w:sz w:val="20"/>
          <w:szCs w:val="20"/>
          <w:u w:val="single"/>
          <w:lang w:val="es-ES" w:eastAsia="es-ES"/>
        </w:rPr>
        <w:t xml:space="preserve"> cuanto a la  </w:t>
      </w:r>
      <w:r>
        <w:rPr>
          <w:rFonts w:ascii="Verdana" w:hAnsi="Verdana" w:cs="Verdana"/>
          <w:b/>
          <w:bCs/>
          <w:spacing w:val="6"/>
          <w:sz w:val="20"/>
          <w:szCs w:val="20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 Estima este Tribunal, que el señor J</w:t>
      </w:r>
      <w:r w:rsidR="004405E8">
        <w:rPr>
          <w:rFonts w:ascii="Verdana" w:hAnsi="Verdana" w:cs="Verdana"/>
          <w:spacing w:val="6"/>
          <w:sz w:val="20"/>
          <w:szCs w:val="20"/>
          <w:lang w:val="es-ES" w:eastAsia="es-ES"/>
        </w:rPr>
        <w:t>JJCC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, cuenta con la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lastRenderedPageBreak/>
        <w:t xml:space="preserve">legitimación para actuar en el presente caso. 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En </w:t>
      </w:r>
      <w:r>
        <w:rPr>
          <w:rFonts w:ascii="Verdana" w:hAnsi="Verdana" w:cs="Verdana"/>
          <w:b/>
          <w:bCs/>
          <w:spacing w:val="7"/>
          <w:sz w:val="20"/>
          <w:szCs w:val="20"/>
          <w:u w:val="single"/>
          <w:lang w:val="es-ES" w:eastAsia="es-ES"/>
        </w:rPr>
        <w:t>cuanto al plazo: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 Conforme al estudio efectuado el Recurso de Apelación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fue presentado dentro del plazo legal establecido para tal fin, en los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términos del artículo 11 de la Ley Reguladora del Servicio Público de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Transporte Remunerado de Personas en vehículos en la modalid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ad de taxi,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Ley N° 7969, del 28 de enero del 2000.</w:t>
      </w:r>
    </w:p>
    <w:p w:rsidR="00000000" w:rsidRDefault="00B72459">
      <w:pPr>
        <w:pStyle w:val="Style4"/>
        <w:numPr>
          <w:ilvl w:val="0"/>
          <w:numId w:val="2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432" w:after="540"/>
        <w:ind w:right="144"/>
        <w:jc w:val="both"/>
        <w:rPr>
          <w:rStyle w:val="CharacterStyle4"/>
          <w:rFonts w:ascii="Verdana" w:hAnsi="Verdana" w:cs="Verdana"/>
          <w:spacing w:val="1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SOBRE LOS HECHOS PROBADOS: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De importancia para la decisión de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este asunto, se estiman como debidamente demostrados los siguientes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hechos por cuanto así han sido acreditados: </w:t>
      </w:r>
      <w:r>
        <w:rPr>
          <w:rStyle w:val="CharacterStyle4"/>
          <w:rFonts w:ascii="Verdana" w:hAnsi="Verdana" w:cs="Verdana"/>
          <w:b/>
          <w:bCs/>
          <w:spacing w:val="3"/>
          <w:w w:val="105"/>
          <w:lang w:val="es-ES" w:eastAsia="es-ES"/>
        </w:rPr>
        <w:t xml:space="preserve">A).-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Que l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a JUNTA DIRECTIVA </w:t>
      </w:r>
      <w:r>
        <w:rPr>
          <w:rStyle w:val="CharacterStyle4"/>
          <w:rFonts w:ascii="Verdana" w:hAnsi="Verdana" w:cs="Verdana"/>
          <w:spacing w:val="-2"/>
          <w:lang w:val="es-ES" w:eastAsia="es-ES"/>
        </w:rPr>
        <w:t xml:space="preserve">DEL CONSEJO DE TRANSPORTE PÚBLICO mediante el artículo 14 de la Sesión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Extraordinaria 09-2003, del 19 de junio de 2003, determina apartarse de </w:t>
      </w:r>
      <w:r>
        <w:rPr>
          <w:rStyle w:val="CharacterStyle4"/>
          <w:rFonts w:ascii="Verdana" w:hAnsi="Verdana" w:cs="Verdana"/>
          <w:lang w:val="es-ES" w:eastAsia="es-ES"/>
        </w:rPr>
        <w:t xml:space="preserve">las recomendaciones 1 y 2 del Oficio IT-2003-0331, del </w:t>
      </w: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 xml:space="preserve">Departamento de </w:t>
      </w:r>
      <w:r>
        <w:rPr>
          <w:rStyle w:val="CharacterStyle4"/>
          <w:rFonts w:ascii="Verdana" w:hAnsi="Verdana" w:cs="Verdana"/>
          <w:b/>
          <w:bCs/>
          <w:spacing w:val="-2"/>
          <w:w w:val="105"/>
          <w:lang w:val="es-ES" w:eastAsia="es-ES"/>
        </w:rPr>
        <w:t>Ingeniería de Transporte</w:t>
      </w:r>
      <w:r>
        <w:rPr>
          <w:rStyle w:val="CharacterStyle4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s, </w:t>
      </w:r>
      <w:r>
        <w:rPr>
          <w:rStyle w:val="CharacterStyle4"/>
          <w:rFonts w:ascii="Verdana" w:hAnsi="Verdana" w:cs="Verdana"/>
          <w:spacing w:val="-2"/>
          <w:lang w:val="es-ES" w:eastAsia="es-ES"/>
        </w:rPr>
        <w:t xml:space="preserve">por cuanto el estudio presentado no reúne los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requerimientos mínimos de diseño que determinen las necesidades de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oferta y demanda de servicio entre los dos puntos, los cuales en el corredor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>a que se refiere están suficientemente servidos por varios oper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adores,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permisionarios o concesionarios, a través de diferentes rutas intermedias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que cubren el subibaja de pasajeros. Además dispone el Órgano Colegiado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en el acuerdo impugnado que existen rutas alternas que posibilitan el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desplazamiento de pasajeros entre los puntos en análisis, lo que ocasionaría </w:t>
      </w:r>
      <w:r>
        <w:rPr>
          <w:rStyle w:val="CharacterStyle4"/>
          <w:rFonts w:ascii="Verdana" w:hAnsi="Verdana" w:cs="Verdana"/>
          <w:lang w:val="es-ES" w:eastAsia="es-ES"/>
        </w:rPr>
        <w:t xml:space="preserve">un desgaste innecesario para la Administración y una potencial afectación al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usuario a través de elevado costo del servicio que se traduciría en tarifas alejadas de los mínimos re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queridos (Véase Folios 22 al 23 del expediente </w:t>
      </w:r>
      <w:r>
        <w:rPr>
          <w:rStyle w:val="CharacterStyle4"/>
          <w:rFonts w:ascii="Verdana" w:hAnsi="Verdana" w:cs="Verdana"/>
          <w:spacing w:val="-3"/>
          <w:lang w:val="es-ES" w:eastAsia="es-ES"/>
        </w:rPr>
        <w:t xml:space="preserve">administrativo). </w:t>
      </w:r>
      <w:r>
        <w:rPr>
          <w:rStyle w:val="CharacterStyle4"/>
          <w:rFonts w:ascii="Verdana" w:hAnsi="Verdana" w:cs="Verdana"/>
          <w:b/>
          <w:bCs/>
          <w:spacing w:val="-3"/>
          <w:w w:val="105"/>
          <w:lang w:val="es-ES" w:eastAsia="es-ES"/>
        </w:rPr>
        <w:t>B).</w:t>
      </w:r>
      <w:r>
        <w:rPr>
          <w:rStyle w:val="CharacterStyle4"/>
          <w:rFonts w:ascii="Arial" w:hAnsi="Arial" w:cs="Arial"/>
          <w:b/>
          <w:bCs/>
          <w:spacing w:val="-3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-3"/>
          <w:lang w:val="es-ES" w:eastAsia="es-ES"/>
        </w:rPr>
        <w:t xml:space="preserve">Que el DEPARTAMENTO DE INGENIERÍA DEL CONSEJO DE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TRANSPORTE PÚBLICO mediante oficio IT-2003-0331, de 06 de junio de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2003,en sus recomendaciones indica a la Junta Directiva </w:t>
      </w:r>
      <w:r>
        <w:rPr>
          <w:rStyle w:val="CharacterStyle4"/>
          <w:rFonts w:ascii="Verdana" w:hAnsi="Verdana" w:cs="Verdana"/>
          <w:b/>
          <w:bCs/>
          <w:spacing w:val="8"/>
          <w:w w:val="105"/>
          <w:lang w:val="es-ES" w:eastAsia="es-ES"/>
        </w:rPr>
        <w:t xml:space="preserve">"Denegar la 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>solicitud presentada por la empresa T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>J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>J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>C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 xml:space="preserve"> S.A. </w:t>
      </w:r>
      <w:r>
        <w:rPr>
          <w:rStyle w:val="CharacterStyle4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para que se le otorgue permiso de operación en esta nueva ruta" ( </w:t>
      </w:r>
      <w:r>
        <w:rPr>
          <w:rStyle w:val="CharacterStyle4"/>
          <w:rFonts w:ascii="Verdana" w:hAnsi="Verdana" w:cs="Verdana"/>
          <w:spacing w:val="-5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>negrita es nuestra) y que se proceda a sacar la nueva ruta a licitación</w:t>
      </w:r>
    </w:p>
    <w:p w:rsidR="00000000" w:rsidRDefault="00B72459">
      <w:pPr>
        <w:pStyle w:val="Style4"/>
        <w:kinsoku w:val="0"/>
        <w:autoSpaceDE/>
        <w:autoSpaceDN/>
        <w:adjustRightInd/>
        <w:ind w:left="144" w:right="144"/>
        <w:jc w:val="both"/>
        <w:rPr>
          <w:rStyle w:val="CharacterStyle4"/>
          <w:rFonts w:ascii="Tahoma" w:hAnsi="Tahoma" w:cs="Tahoma"/>
          <w:spacing w:val="16"/>
          <w:lang w:val="es-ES" w:eastAsia="es-ES"/>
        </w:rPr>
      </w:pPr>
      <w:proofErr w:type="gramStart"/>
      <w:r>
        <w:rPr>
          <w:rStyle w:val="CharacterStyle4"/>
          <w:rFonts w:ascii="Tahoma" w:hAnsi="Tahoma" w:cs="Tahoma"/>
          <w:spacing w:val="18"/>
          <w:lang w:val="es-ES" w:eastAsia="es-ES"/>
        </w:rPr>
        <w:t>pública</w:t>
      </w:r>
      <w:proofErr w:type="gramEnd"/>
      <w:r>
        <w:rPr>
          <w:rStyle w:val="CharacterStyle4"/>
          <w:rFonts w:ascii="Tahoma" w:hAnsi="Tahoma" w:cs="Tahoma"/>
          <w:spacing w:val="18"/>
          <w:lang w:val="es-ES" w:eastAsia="es-ES"/>
        </w:rPr>
        <w:t>. (Véase folio 08 del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 expediente administrativo) </w:t>
      </w:r>
      <w:r>
        <w:rPr>
          <w:rStyle w:val="CharacterStyle4"/>
          <w:rFonts w:ascii="Verdana" w:hAnsi="Verdana" w:cs="Verdana"/>
          <w:b/>
          <w:bCs/>
          <w:spacing w:val="18"/>
          <w:w w:val="105"/>
          <w:lang w:val="es-ES" w:eastAsia="es-ES"/>
        </w:rPr>
        <w:t>C).</w:t>
      </w:r>
      <w:r>
        <w:rPr>
          <w:rStyle w:val="CharacterStyle4"/>
          <w:rFonts w:ascii="Verdana" w:hAnsi="Verdana" w:cs="Verdana"/>
          <w:b/>
          <w:bCs/>
          <w:spacing w:val="18"/>
          <w:w w:val="105"/>
          <w:sz w:val="19"/>
          <w:szCs w:val="19"/>
          <w:lang w:val="es-ES" w:eastAsia="es-ES"/>
        </w:rPr>
        <w:t xml:space="preserve">-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Que el señor </w:t>
      </w:r>
      <w:r w:rsidR="004405E8">
        <w:rPr>
          <w:rStyle w:val="CharacterStyle4"/>
          <w:rFonts w:ascii="Tahoma" w:hAnsi="Tahoma" w:cs="Tahoma"/>
          <w:spacing w:val="10"/>
          <w:lang w:val="es-ES" w:eastAsia="es-ES"/>
        </w:rPr>
        <w:t>JJCC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, cédula de identidad número 9-042-887, en su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condición presidente con facultades de apoderado generalísimo sin límite de </w:t>
      </w:r>
      <w:r>
        <w:rPr>
          <w:rStyle w:val="CharacterStyle4"/>
          <w:rFonts w:ascii="Tahoma" w:hAnsi="Tahoma" w:cs="Tahoma"/>
          <w:spacing w:val="9"/>
          <w:lang w:val="es-ES" w:eastAsia="es-ES"/>
        </w:rPr>
        <w:t xml:space="preserve">suma de la empresa denominada </w:t>
      </w:r>
      <w:r>
        <w:rPr>
          <w:rStyle w:val="CharacterStyle4"/>
          <w:rFonts w:ascii="Verdana" w:hAnsi="Verdana" w:cs="Verdana"/>
          <w:b/>
          <w:bCs/>
          <w:spacing w:val="9"/>
          <w:w w:val="105"/>
          <w:sz w:val="19"/>
          <w:szCs w:val="19"/>
          <w:lang w:val="es-ES" w:eastAsia="es-ES"/>
        </w:rPr>
        <w:t>"</w:t>
      </w:r>
      <w:r w:rsidR="004405E8">
        <w:rPr>
          <w:rStyle w:val="CharacterStyle4"/>
          <w:rFonts w:ascii="Verdana" w:hAnsi="Verdana" w:cs="Verdana"/>
          <w:b/>
          <w:bCs/>
          <w:spacing w:val="9"/>
          <w:w w:val="105"/>
          <w:lang w:val="es-ES" w:eastAsia="es-ES"/>
        </w:rPr>
        <w:t>C</w:t>
      </w:r>
      <w:r>
        <w:rPr>
          <w:rStyle w:val="CharacterStyle4"/>
          <w:rFonts w:ascii="Verdana" w:hAnsi="Verdana" w:cs="Verdana"/>
          <w:b/>
          <w:bCs/>
          <w:spacing w:val="9"/>
          <w:w w:val="105"/>
          <w:lang w:val="es-ES" w:eastAsia="es-ES"/>
        </w:rPr>
        <w:t xml:space="preserve"> S.A.", </w:t>
      </w:r>
      <w:r>
        <w:rPr>
          <w:rStyle w:val="CharacterStyle4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presenta RECURSO DE APELACIÓN contra el acuerdo </w:t>
      </w:r>
      <w:r>
        <w:rPr>
          <w:rStyle w:val="CharacterStyle4"/>
          <w:rFonts w:ascii="Tahoma" w:hAnsi="Tahoma" w:cs="Tahoma"/>
          <w:spacing w:val="-2"/>
          <w:lang w:val="es-ES" w:eastAsia="es-ES"/>
        </w:rPr>
        <w:t xml:space="preserve">del </w:t>
      </w:r>
      <w:r>
        <w:rPr>
          <w:rStyle w:val="CharacterStyle4"/>
          <w:rFonts w:ascii="Verdana" w:hAnsi="Verdana" w:cs="Verdana"/>
          <w:spacing w:val="-2"/>
          <w:w w:val="105"/>
          <w:sz w:val="18"/>
          <w:szCs w:val="18"/>
          <w:lang w:val="es-ES" w:eastAsia="es-ES"/>
        </w:rPr>
        <w:t xml:space="preserve">CONSEJO DE </w:t>
      </w:r>
      <w:r>
        <w:rPr>
          <w:rStyle w:val="CharacterStyle4"/>
          <w:rFonts w:ascii="Bookman Old Style" w:hAnsi="Bookman Old Style" w:cs="Bookman Old Style"/>
          <w:b/>
          <w:bCs/>
          <w:spacing w:val="-3"/>
          <w:sz w:val="18"/>
          <w:szCs w:val="18"/>
          <w:lang w:val="es-ES" w:eastAsia="es-ES"/>
        </w:rPr>
        <w:t xml:space="preserve">TRANSPORTE PÚBLICO, </w:t>
      </w:r>
      <w:r>
        <w:rPr>
          <w:rStyle w:val="CharacterStyle4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número 14 de la sesión extraordinaria 09-2003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celebrada el día 19 de junio de 2003. </w:t>
      </w:r>
      <w:r>
        <w:rPr>
          <w:rStyle w:val="CharacterStyle4"/>
          <w:rFonts w:ascii="Verdana" w:hAnsi="Verdana" w:cs="Verdana"/>
          <w:spacing w:val="13"/>
          <w:w w:val="105"/>
          <w:sz w:val="18"/>
          <w:szCs w:val="18"/>
          <w:lang w:val="es-ES" w:eastAsia="es-ES"/>
        </w:rPr>
        <w:t xml:space="preserve">(VÉASE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folios 24 al 30 del Expediente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Administrativo)</w:t>
      </w:r>
    </w:p>
    <w:p w:rsidR="00000000" w:rsidRDefault="00B72459">
      <w:pPr>
        <w:pStyle w:val="Style6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spacing w:before="324"/>
        <w:jc w:val="left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3"/>
          <w:w w:val="105"/>
          <w:sz w:val="19"/>
          <w:szCs w:val="19"/>
          <w:lang w:val="es-ES" w:eastAsia="es-ES"/>
        </w:rPr>
        <w:t xml:space="preserve">HECHOS </w:t>
      </w:r>
      <w:r>
        <w:rPr>
          <w:rFonts w:ascii="Verdana" w:hAnsi="Verdana" w:cs="Verdana"/>
          <w:b/>
          <w:bCs/>
          <w:spacing w:val="13"/>
          <w:w w:val="105"/>
          <w:sz w:val="20"/>
          <w:szCs w:val="20"/>
          <w:lang w:val="es-ES" w:eastAsia="es-ES"/>
        </w:rPr>
        <w:t xml:space="preserve">NO PROBADOS: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Ninguno de importancia para la resolución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del presente asunto.</w:t>
      </w:r>
    </w:p>
    <w:p w:rsidR="00000000" w:rsidRDefault="00B72459">
      <w:pPr>
        <w:pStyle w:val="Style6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rPr>
          <w:rFonts w:ascii="Tahoma" w:hAnsi="Tahoma" w:cs="Tahoma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8"/>
          <w:w w:val="105"/>
          <w:sz w:val="19"/>
          <w:szCs w:val="19"/>
          <w:lang w:val="es-ES" w:eastAsia="es-ES"/>
        </w:rPr>
        <w:t xml:space="preserve">SOBRE 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 xml:space="preserve">EL FONDO: </w:t>
      </w:r>
      <w:r>
        <w:rPr>
          <w:rFonts w:ascii="Tahoma" w:hAnsi="Tahoma" w:cs="Tahoma"/>
          <w:spacing w:val="8"/>
          <w:sz w:val="20"/>
          <w:szCs w:val="20"/>
          <w:lang w:val="es-ES" w:eastAsia="es-ES"/>
        </w:rPr>
        <w:t xml:space="preserve">Una vez revisado el expediente administrativo, que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acompaña el recurso de Apelación presentado por el recurrente </w:t>
      </w:r>
      <w:r w:rsidR="004405E8">
        <w:rPr>
          <w:rFonts w:ascii="Tahoma" w:hAnsi="Tahoma" w:cs="Tahoma"/>
          <w:spacing w:val="13"/>
          <w:sz w:val="20"/>
          <w:szCs w:val="20"/>
          <w:lang w:val="es-ES" w:eastAsia="es-ES"/>
        </w:rPr>
        <w:t>JJCC</w:t>
      </w:r>
      <w:r>
        <w:rPr>
          <w:rFonts w:ascii="Verdana" w:hAnsi="Verdana" w:cs="Verdana"/>
          <w:spacing w:val="13"/>
          <w:w w:val="105"/>
          <w:sz w:val="18"/>
          <w:szCs w:val="18"/>
          <w:lang w:val="es-ES" w:eastAsia="es-ES"/>
        </w:rPr>
        <w:t xml:space="preserve">,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este Tribunal arriba a la conclusión de que parcialmente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le asiste razón en sus pretensiones por los motivos que de seguido se </w:t>
      </w:r>
      <w:r>
        <w:rPr>
          <w:rFonts w:ascii="Tahoma" w:hAnsi="Tahoma" w:cs="Tahoma"/>
          <w:sz w:val="20"/>
          <w:szCs w:val="20"/>
          <w:lang w:val="es-ES" w:eastAsia="es-ES"/>
        </w:rPr>
        <w:t>indican.</w:t>
      </w:r>
    </w:p>
    <w:p w:rsidR="00000000" w:rsidRDefault="00B72459">
      <w:pPr>
        <w:pStyle w:val="Style6"/>
        <w:kinsoku w:val="0"/>
        <w:autoSpaceDE/>
        <w:autoSpaceDN/>
        <w:spacing w:before="324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El recurrente alega fundamentalmente la falta de motivación del acto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administrativo impugnado, por cuanto frente a un in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forme técnico emitido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por un órgano de la propia Administración, el Departamento de Ingeniería,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que reconoce la viabilidad de la creación de la ruta ante la existencia de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una demanda y de los beneficios que ofrecería la misma para el desarrollo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de las comunidades servidas. Sin embargo, deniegan la solicitud para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brindar el servicio cuya necesidad ha sido sobradamente comprobada, en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contravención con lo dispuesto en el artículo 5 de la Ley 7969. Que el acto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>carece de motivación, por cuanto la Junt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a Directiva se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lastRenderedPageBreak/>
        <w:t xml:space="preserve">separa del criterio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técnico de su órgano consultor basado en apreciaciones subjetivas, pero sin 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sustento técnico, lo cual acarrea nulidad absoluta por carecer de ese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elemento de conformidad con el artículo 136 de la Ley General de la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>Adminis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tración Pública. Además, dicha decisión violenta el artículo 160 de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la citada ley, por cuanto es adoptada sin tomar en cuenta el fin último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como lo es la conveniencia de los administrados, emitiendo un acto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discrecional sin sujetarse a las reglas de la lóg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ica, la ciencia, la técnica y conveniencia, según los términos del artículo 16 del mismo cuerpo legal.</w:t>
      </w:r>
    </w:p>
    <w:p w:rsidR="00000000" w:rsidRDefault="00B72459">
      <w:pPr>
        <w:pStyle w:val="Style6"/>
        <w:kinsoku w:val="0"/>
        <w:autoSpaceDE/>
        <w:autoSpaceDN/>
        <w:spacing w:before="432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18"/>
          <w:sz w:val="20"/>
          <w:szCs w:val="20"/>
          <w:lang w:val="es-ES" w:eastAsia="es-ES"/>
        </w:rPr>
        <w:t>La Junta Directiva del Consejo de Transporte Público conoce el oficio IT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softHyphen/>
      </w:r>
      <w:r>
        <w:rPr>
          <w:rFonts w:ascii="Tahoma" w:hAnsi="Tahoma" w:cs="Tahoma"/>
          <w:spacing w:val="36"/>
          <w:sz w:val="20"/>
          <w:szCs w:val="20"/>
          <w:lang w:val="es-ES" w:eastAsia="es-ES"/>
        </w:rPr>
        <w:t xml:space="preserve">2003-0331, de fecha 06 de junio del 2003, mediante el cual el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>De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partamento de Ingeniería de Transportes, emite un informe técnico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referido a la solicitud de un permiso de operación para prestar un servicio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de transporte de pasajeros por autobús entre Puntarenas -Golfito y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>viceversa, utilizando como alternativa de despl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azamiento la Carretera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Costanera Sur.</w:t>
      </w:r>
    </w:p>
    <w:p w:rsidR="00000000" w:rsidRDefault="00B72459">
      <w:pPr>
        <w:pStyle w:val="Style6"/>
        <w:kinsoku w:val="0"/>
        <w:autoSpaceDE/>
        <w:autoSpaceDN/>
        <w:jc w:val="left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El estudio técnico arriba a la conclusión de que es viable la creación de la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nueva ruta, señalando lo siguiente:</w:t>
      </w:r>
    </w:p>
    <w:p w:rsidR="00000000" w:rsidRPr="004405E8" w:rsidRDefault="00B72459" w:rsidP="004405E8">
      <w:pPr>
        <w:pStyle w:val="Style4"/>
        <w:kinsoku w:val="0"/>
        <w:autoSpaceDE/>
        <w:autoSpaceDN/>
        <w:adjustRightInd/>
        <w:spacing w:before="252" w:after="756"/>
        <w:ind w:left="648" w:right="720"/>
        <w:jc w:val="both"/>
        <w:rPr>
          <w:rStyle w:val="CharacterStyle4"/>
          <w:rFonts w:ascii="Tahoma" w:hAnsi="Tahoma" w:cs="Tahoma"/>
          <w:spacing w:val="23"/>
          <w:lang w:val="es-ES" w:eastAsia="es-ES"/>
        </w:rPr>
      </w:pPr>
      <w:r>
        <w:rPr>
          <w:rStyle w:val="CharacterStyle4"/>
          <w:rFonts w:ascii="Tahoma" w:hAnsi="Tahoma" w:cs="Tahoma"/>
          <w:spacing w:val="28"/>
          <w:lang w:val="es-ES" w:eastAsia="es-ES"/>
        </w:rPr>
        <w:t xml:space="preserve">"El complejo vial del Pacífico Sur que incluye la carretera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costanera sur sin duda provee de una alternat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iva valiosa para el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transporte que comunica con la zona norte, el Pacífico Central y la 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>Zona Sur. Las condiciones de trazo permiten un acortamiento</w:t>
      </w:r>
      <w:r w:rsidR="004405E8">
        <w:rPr>
          <w:rStyle w:val="CharacterStyle4"/>
          <w:rFonts w:ascii="Tahoma" w:hAnsi="Tahoma" w:cs="Tahoma"/>
          <w:spacing w:val="23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significativo de las distancias y al mismo tiempo un ahorro en el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gasto energé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tico debido a la topografía más llana que asocia.</w:t>
      </w:r>
    </w:p>
    <w:p w:rsidR="00000000" w:rsidRDefault="00B72459">
      <w:pPr>
        <w:pStyle w:val="Style4"/>
        <w:kinsoku w:val="0"/>
        <w:autoSpaceDE/>
        <w:autoSpaceDN/>
        <w:adjustRightInd/>
        <w:spacing w:before="252"/>
        <w:ind w:left="648" w:right="648"/>
        <w:jc w:val="both"/>
        <w:rPr>
          <w:rStyle w:val="CharacterStyle4"/>
          <w:rFonts w:ascii="Tahoma" w:hAnsi="Tahoma" w:cs="Tahoma"/>
          <w:spacing w:val="16"/>
          <w:lang w:val="es-ES" w:eastAsia="es-ES"/>
        </w:rPr>
      </w:pP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Se enlazan nuevas localidades y el intercambio de viajes permite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la posibilidad de una red de transporte más eficiente lo que tiende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>a elevar el nivel de desarrollo de la región y del país en general, la am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plitud de destinos turísticos se ve favorecida lo que en el </w:t>
      </w:r>
      <w:r>
        <w:rPr>
          <w:rStyle w:val="CharacterStyle4"/>
          <w:rFonts w:ascii="Tahoma" w:hAnsi="Tahoma" w:cs="Tahoma"/>
          <w:spacing w:val="25"/>
          <w:lang w:val="es-ES" w:eastAsia="es-ES"/>
        </w:rPr>
        <w:t xml:space="preserve">mediano plazo incentivará los viajes hacia estos puntos más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accesibles."</w:t>
      </w:r>
    </w:p>
    <w:p w:rsidR="00000000" w:rsidRDefault="00B72459">
      <w:pPr>
        <w:pStyle w:val="Style6"/>
        <w:kinsoku w:val="0"/>
        <w:autoSpaceDE/>
        <w:autoSpaceDN/>
        <w:ind w:right="144"/>
        <w:rPr>
          <w:rFonts w:ascii="Tahoma" w:hAnsi="Tahoma" w:cs="Tahoma"/>
          <w:spacing w:val="17"/>
          <w:sz w:val="20"/>
          <w:szCs w:val="20"/>
          <w:lang w:val="es-ES" w:eastAsia="es-ES"/>
        </w:rPr>
      </w:pP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Es competencia del órgano encargado de la regulación, fiscalización y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>control del transporte remunerado de personas adoptar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 las medidas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necesarias para satisfacer de forma eficiente el transporte de personas, de </w:t>
      </w:r>
      <w:r>
        <w:rPr>
          <w:rFonts w:ascii="Tahoma" w:hAnsi="Tahoma" w:cs="Tahoma"/>
          <w:spacing w:val="30"/>
          <w:sz w:val="20"/>
          <w:szCs w:val="20"/>
          <w:lang w:val="es-ES" w:eastAsia="es-ES"/>
        </w:rPr>
        <w:t xml:space="preserve">conformidad con el artículo 2, inciso c), de la Ley Reguladora del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>Transporte Remunerado de Personas en Vehículos Automotores, Ley 3503.</w:t>
      </w:r>
    </w:p>
    <w:p w:rsidR="00000000" w:rsidRDefault="00B72459">
      <w:pPr>
        <w:pStyle w:val="Style6"/>
        <w:kinsoku w:val="0"/>
        <w:autoSpaceDE/>
        <w:autoSpaceDN/>
        <w:spacing w:before="324"/>
        <w:ind w:right="144"/>
        <w:rPr>
          <w:rFonts w:ascii="Verdana" w:hAnsi="Verdana" w:cs="Verdana"/>
          <w:sz w:val="19"/>
          <w:szCs w:val="19"/>
          <w:lang w:val="es-ES" w:eastAsia="es-ES"/>
        </w:rPr>
      </w:pPr>
      <w:r>
        <w:rPr>
          <w:rFonts w:ascii="Tahoma" w:hAnsi="Tahoma" w:cs="Tahoma"/>
          <w:spacing w:val="21"/>
          <w:sz w:val="20"/>
          <w:szCs w:val="20"/>
          <w:lang w:val="es-ES" w:eastAsia="es-ES"/>
        </w:rPr>
        <w:t>El Departamento de Ingenierí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a en su informe indica que recomienda se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autorice la creación de la ruta y que debe ordenarse la preparación del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respectivo cartel de licitación para concesionar la prestación del servicio,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frente a esa recomendación la Junta Directiva procede a apartarse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de la </w:t>
      </w:r>
      <w:r>
        <w:rPr>
          <w:rFonts w:ascii="Tahoma" w:hAnsi="Tahoma" w:cs="Tahoma"/>
          <w:spacing w:val="33"/>
          <w:sz w:val="20"/>
          <w:szCs w:val="20"/>
          <w:lang w:val="es-ES" w:eastAsia="es-ES"/>
        </w:rPr>
        <w:t xml:space="preserve">misma, alegando que el estudio técnico presentado no reúne los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requerimientos mínimos de diseño, que muestren las necesidades de oferta </w:t>
      </w:r>
      <w:r>
        <w:rPr>
          <w:rFonts w:ascii="Tahoma" w:hAnsi="Tahoma" w:cs="Tahoma"/>
          <w:spacing w:val="31"/>
          <w:sz w:val="20"/>
          <w:szCs w:val="20"/>
          <w:lang w:val="es-ES" w:eastAsia="es-ES"/>
        </w:rPr>
        <w:t xml:space="preserve">y demanda de servicio entre dos puntos, dado que en el corredor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>mencionado están suficientemente servidos por vari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os operadores, a través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de diferentes rutas intermedias que cubren el subibaja de pasajeros. El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órgano Colegiado discrepa del método utilizado por el órgano Técnico, sin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embargo tales apreciaciones en realidad son solamente posibilidades, pues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>carecen de u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n sustento real afincado en un estudio que confirmen la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realidad de esas valoraciones, lo cual significa que el acto administrativo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emitido de esa forma carece de la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lastRenderedPageBreak/>
        <w:t xml:space="preserve">debida motivación, constituyendo un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vicio sustancial en la conformación del acto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 administrativo, por faltar uno de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los elementos objetivos del mismo que lo vician en su constitución y por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ende en su validez, riñendo lo actuado con lo que preceptúa la </w:t>
      </w:r>
      <w:r>
        <w:rPr>
          <w:rFonts w:ascii="Verdana" w:hAnsi="Verdana" w:cs="Verdana"/>
          <w:spacing w:val="16"/>
          <w:sz w:val="19"/>
          <w:szCs w:val="19"/>
          <w:lang w:val="es-ES" w:eastAsia="es-ES"/>
        </w:rPr>
        <w:t xml:space="preserve">Ley General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de la Administración Pública en su artículo 136, inciso </w:t>
      </w:r>
      <w:r>
        <w:rPr>
          <w:rFonts w:ascii="Verdana" w:hAnsi="Verdana" w:cs="Verdana"/>
          <w:spacing w:val="16"/>
          <w:sz w:val="19"/>
          <w:szCs w:val="19"/>
          <w:lang w:val="es-ES" w:eastAsia="es-ES"/>
        </w:rPr>
        <w:t>primero acápite c</w:t>
      </w:r>
      <w:r>
        <w:rPr>
          <w:rFonts w:ascii="Verdana" w:hAnsi="Verdana" w:cs="Verdana"/>
          <w:spacing w:val="16"/>
          <w:sz w:val="19"/>
          <w:szCs w:val="19"/>
          <w:lang w:val="es-ES" w:eastAsia="es-ES"/>
        </w:rPr>
        <w:t xml:space="preserve">) </w:t>
      </w:r>
      <w:r>
        <w:rPr>
          <w:rFonts w:ascii="Verdana" w:hAnsi="Verdana" w:cs="Verdana"/>
          <w:sz w:val="19"/>
          <w:szCs w:val="19"/>
          <w:lang w:val="es-ES" w:eastAsia="es-ES"/>
        </w:rPr>
        <w:t>indica:</w:t>
      </w:r>
    </w:p>
    <w:p w:rsidR="00000000" w:rsidRDefault="00B72459">
      <w:pPr>
        <w:pStyle w:val="Style4"/>
        <w:kinsoku w:val="0"/>
        <w:autoSpaceDE/>
        <w:autoSpaceDN/>
        <w:adjustRightInd/>
        <w:spacing w:before="468" w:line="211" w:lineRule="auto"/>
        <w:ind w:left="936"/>
        <w:rPr>
          <w:rStyle w:val="CharacterStyle4"/>
          <w:rFonts w:ascii="Verdana" w:hAnsi="Verdana" w:cs="Verdana"/>
          <w:b/>
          <w:bCs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18"/>
          <w:szCs w:val="18"/>
          <w:lang w:val="es-ES" w:eastAsia="es-ES"/>
        </w:rPr>
        <w:t>"Artículo 136</w:t>
      </w:r>
    </w:p>
    <w:p w:rsidR="00000000" w:rsidRDefault="00B72459">
      <w:pPr>
        <w:pStyle w:val="Style4"/>
        <w:kinsoku w:val="0"/>
        <w:autoSpaceDE/>
        <w:autoSpaceDN/>
        <w:adjustRightInd/>
        <w:spacing w:before="216"/>
        <w:ind w:left="936" w:right="720"/>
        <w:rPr>
          <w:rStyle w:val="CharacterStyle4"/>
          <w:rFonts w:ascii="Verdana" w:hAnsi="Verdana" w:cs="Verdana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pacing w:val="14"/>
          <w:w w:val="105"/>
          <w:sz w:val="18"/>
          <w:szCs w:val="18"/>
          <w:lang w:val="es-ES" w:eastAsia="es-ES"/>
        </w:rPr>
        <w:t>1.</w:t>
      </w:r>
      <w:r>
        <w:rPr>
          <w:rStyle w:val="CharacterStyle4"/>
          <w:rFonts w:ascii="Arial" w:hAnsi="Arial" w:cs="Arial"/>
          <w:spacing w:val="14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14"/>
          <w:w w:val="105"/>
          <w:sz w:val="18"/>
          <w:szCs w:val="18"/>
          <w:lang w:val="es-ES" w:eastAsia="es-ES"/>
        </w:rPr>
        <w:t xml:space="preserve">Serán </w:t>
      </w:r>
      <w:r>
        <w:rPr>
          <w:rStyle w:val="CharacterStyle4"/>
          <w:rFonts w:ascii="Verdana" w:hAnsi="Verdana" w:cs="Verdana"/>
          <w:spacing w:val="14"/>
          <w:sz w:val="19"/>
          <w:szCs w:val="19"/>
          <w:lang w:val="es-ES" w:eastAsia="es-ES"/>
        </w:rPr>
        <w:t xml:space="preserve">motivados con mención, sucinta al menos, de sus </w:t>
      </w:r>
      <w:r>
        <w:rPr>
          <w:rStyle w:val="CharacterStyle4"/>
          <w:rFonts w:ascii="Verdana" w:hAnsi="Verdana" w:cs="Verdana"/>
          <w:sz w:val="19"/>
          <w:szCs w:val="19"/>
          <w:lang w:val="es-ES" w:eastAsia="es-ES"/>
        </w:rPr>
        <w:t>fundamentos:</w:t>
      </w:r>
    </w:p>
    <w:p w:rsidR="00000000" w:rsidRDefault="00B72459">
      <w:pPr>
        <w:pStyle w:val="Style4"/>
        <w:tabs>
          <w:tab w:val="right" w:leader="dot" w:pos="1443"/>
        </w:tabs>
        <w:kinsoku w:val="0"/>
        <w:autoSpaceDE/>
        <w:autoSpaceDN/>
        <w:adjustRightInd/>
        <w:ind w:left="936"/>
        <w:rPr>
          <w:rStyle w:val="CharacterStyle4"/>
          <w:rFonts w:ascii="Verdana" w:hAnsi="Verdana" w:cs="Verdana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z w:val="19"/>
          <w:szCs w:val="19"/>
          <w:lang w:val="es-ES" w:eastAsia="es-ES"/>
        </w:rPr>
        <w:t>a)</w:t>
      </w:r>
      <w:r>
        <w:rPr>
          <w:rStyle w:val="CharacterStyle4"/>
          <w:rFonts w:ascii="Verdana" w:hAnsi="Verdana" w:cs="Verdana"/>
          <w:sz w:val="19"/>
          <w:szCs w:val="19"/>
          <w:lang w:val="es-ES" w:eastAsia="es-ES"/>
        </w:rPr>
        <w:tab/>
      </w:r>
    </w:p>
    <w:p w:rsidR="00000000" w:rsidRDefault="00B72459">
      <w:pPr>
        <w:pStyle w:val="Style4"/>
        <w:tabs>
          <w:tab w:val="right" w:leader="dot" w:pos="1453"/>
        </w:tabs>
        <w:kinsoku w:val="0"/>
        <w:autoSpaceDE/>
        <w:autoSpaceDN/>
        <w:adjustRightInd/>
        <w:ind w:left="936"/>
        <w:rPr>
          <w:rStyle w:val="CharacterStyle4"/>
          <w:rFonts w:ascii="Verdana" w:hAnsi="Verdana" w:cs="Verdana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z w:val="19"/>
          <w:szCs w:val="19"/>
          <w:lang w:val="es-ES" w:eastAsia="es-ES"/>
        </w:rPr>
        <w:t>b)</w:t>
      </w:r>
      <w:r>
        <w:rPr>
          <w:rStyle w:val="CharacterStyle4"/>
          <w:rFonts w:ascii="Verdana" w:hAnsi="Verdana" w:cs="Verdana"/>
          <w:sz w:val="19"/>
          <w:szCs w:val="19"/>
          <w:lang w:val="es-ES" w:eastAsia="es-ES"/>
        </w:rPr>
        <w:tab/>
      </w:r>
    </w:p>
    <w:p w:rsidR="00000000" w:rsidRDefault="00B72459">
      <w:pPr>
        <w:pStyle w:val="Style4"/>
        <w:kinsoku w:val="0"/>
        <w:autoSpaceDE/>
        <w:autoSpaceDN/>
        <w:adjustRightInd/>
        <w:ind w:left="936" w:right="720"/>
        <w:jc w:val="both"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5"/>
          <w:sz w:val="19"/>
          <w:szCs w:val="19"/>
          <w:u w:val="single"/>
          <w:lang w:val="es-ES" w:eastAsia="es-ES"/>
        </w:rPr>
        <w:t xml:space="preserve">c) Los </w:t>
      </w:r>
      <w:r w:rsidR="004405E8">
        <w:rPr>
          <w:rStyle w:val="CharacterStyle4"/>
          <w:rFonts w:ascii="Verdana" w:hAnsi="Verdana" w:cs="Verdana"/>
          <w:b/>
          <w:bCs/>
          <w:spacing w:val="5"/>
          <w:sz w:val="19"/>
          <w:szCs w:val="19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spacing w:val="5"/>
          <w:sz w:val="19"/>
          <w:szCs w:val="19"/>
          <w:u w:val="single"/>
          <w:lang w:val="es-ES" w:eastAsia="es-ES"/>
        </w:rPr>
        <w:t xml:space="preserve"> se secaren del criterio seguido en actuaciones </w:t>
      </w:r>
      <w:r>
        <w:rPr>
          <w:rStyle w:val="CharacterStyle4"/>
          <w:rFonts w:ascii="Verdana" w:hAnsi="Verdana" w:cs="Verdana"/>
          <w:b/>
          <w:bCs/>
          <w:spacing w:val="8"/>
          <w:sz w:val="19"/>
          <w:szCs w:val="19"/>
          <w:u w:val="single"/>
          <w:lang w:val="es-ES" w:eastAsia="es-ES"/>
        </w:rPr>
        <w:t>precedentes o del dictamen de órganos consultivos "</w:t>
      </w:r>
      <w:r>
        <w:rPr>
          <w:rStyle w:val="CharacterStyle4"/>
          <w:rFonts w:ascii="Tahoma" w:hAnsi="Tahoma" w:cs="Tahoma"/>
          <w:spacing w:val="8"/>
          <w:lang w:val="es-ES" w:eastAsia="es-ES"/>
        </w:rPr>
        <w:t xml:space="preserve"> (Lo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subrayado no es del original)</w:t>
      </w:r>
    </w:p>
    <w:p w:rsidR="00000000" w:rsidRDefault="00B72459">
      <w:pPr>
        <w:pStyle w:val="Style6"/>
        <w:kinsoku w:val="0"/>
        <w:autoSpaceDE/>
        <w:autoSpaceDN/>
        <w:ind w:right="144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29"/>
          <w:sz w:val="20"/>
          <w:szCs w:val="20"/>
          <w:lang w:val="es-ES" w:eastAsia="es-ES"/>
        </w:rPr>
        <w:t xml:space="preserve">Al respecto es necesario señalar, sobre la motivación de los actos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administrativos, que la Sala Constitucional, se ha referido al tema en los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siguientes términos:</w:t>
      </w:r>
    </w:p>
    <w:p w:rsidR="00000000" w:rsidRDefault="00B72459">
      <w:pPr>
        <w:pStyle w:val="Style4"/>
        <w:kinsoku w:val="0"/>
        <w:autoSpaceDE/>
        <w:autoSpaceDN/>
        <w:adjustRightInd/>
        <w:spacing w:before="252" w:after="648"/>
        <w:jc w:val="center"/>
        <w:rPr>
          <w:rStyle w:val="CharacterStyle4"/>
          <w:rFonts w:ascii="Verdana" w:hAnsi="Verdana" w:cs="Verdana"/>
          <w:b/>
          <w:bCs/>
          <w:i/>
          <w:iCs/>
          <w:spacing w:val="6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"En cuanto a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w w:val="105"/>
          <w:u w:val="single"/>
          <w:lang w:val="es-ES" w:eastAsia="es-ES"/>
        </w:rPr>
        <w:t>la motivación de los actos administrativos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 se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br/>
      </w:r>
      <w:r>
        <w:rPr>
          <w:rStyle w:val="CharacterStyle4"/>
          <w:rFonts w:ascii="Verdana" w:hAnsi="Verdana" w:cs="Verdana"/>
          <w:i/>
          <w:iCs/>
          <w:spacing w:val="6"/>
          <w:w w:val="105"/>
          <w:lang w:val="es-ES" w:eastAsia="es-ES"/>
        </w:rPr>
        <w:t xml:space="preserve">debe entender como la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w w:val="105"/>
          <w:lang w:val="es-ES" w:eastAsia="es-ES"/>
        </w:rPr>
        <w:t>fundamentaci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w w:val="105"/>
          <w:lang w:val="es-ES" w:eastAsia="es-ES"/>
        </w:rPr>
        <w:t>ón que deben dar las</w:t>
      </w:r>
    </w:p>
    <w:p w:rsidR="00000000" w:rsidRDefault="00B72459">
      <w:pPr>
        <w:pStyle w:val="Style4"/>
        <w:kinsoku w:val="0"/>
        <w:autoSpaceDE/>
        <w:autoSpaceDN/>
        <w:adjustRightInd/>
        <w:spacing w:line="228" w:lineRule="auto"/>
        <w:ind w:right="216"/>
        <w:jc w:val="right"/>
        <w:rPr>
          <w:rStyle w:val="CharacterStyle4"/>
          <w:rFonts w:ascii="Arial" w:hAnsi="Arial" w:cs="Arial"/>
          <w:spacing w:val="20"/>
          <w:sz w:val="16"/>
          <w:szCs w:val="16"/>
          <w:lang w:val="es-ES" w:eastAsia="es-ES"/>
        </w:rPr>
      </w:pPr>
      <w:r>
        <w:rPr>
          <w:rStyle w:val="CharacterStyle4"/>
          <w:rFonts w:ascii="Arial" w:hAnsi="Arial" w:cs="Arial"/>
          <w:spacing w:val="20"/>
          <w:sz w:val="16"/>
          <w:szCs w:val="16"/>
          <w:lang w:val="es-ES" w:eastAsia="es-ES"/>
        </w:rPr>
        <w:t>Res-TAT-No1481-06 6</w:t>
      </w:r>
    </w:p>
    <w:p w:rsidR="00000000" w:rsidRDefault="00B72459">
      <w:pPr>
        <w:pStyle w:val="Style4"/>
        <w:kinsoku w:val="0"/>
        <w:autoSpaceDE/>
        <w:autoSpaceDN/>
        <w:adjustRightInd/>
        <w:ind w:left="648" w:right="648" w:firstLine="72"/>
        <w:jc w:val="both"/>
        <w:rPr>
          <w:rStyle w:val="CharacterStyle4"/>
          <w:rFonts w:ascii="Tahoma" w:hAnsi="Tahoma" w:cs="Tahoma"/>
          <w:spacing w:val="1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b/>
          <w:bCs/>
          <w:i/>
          <w:iCs/>
          <w:spacing w:val="2"/>
          <w:w w:val="105"/>
          <w:lang w:val="es-ES" w:eastAsia="es-ES"/>
        </w:rPr>
        <w:t>autoridades</w:t>
      </w:r>
      <w:proofErr w:type="gramEnd"/>
      <w:r>
        <w:rPr>
          <w:rStyle w:val="CharacterStyle4"/>
          <w:rFonts w:ascii="Verdana" w:hAnsi="Verdana" w:cs="Verdana"/>
          <w:b/>
          <w:bCs/>
          <w:i/>
          <w:iCs/>
          <w:spacing w:val="2"/>
          <w:w w:val="105"/>
          <w:lang w:val="es-ES" w:eastAsia="es-ES"/>
        </w:rPr>
        <w:t xml:space="preserve"> públicas del contenido del acto que emiten, 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u w:val="single"/>
          <w:lang w:val="es-ES" w:eastAsia="es-ES"/>
        </w:rPr>
        <w:t>tomando en cuenta los motivos de hecho y de derecho,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 y el </w:t>
      </w:r>
      <w:r>
        <w:rPr>
          <w:rStyle w:val="CharacterStyle4"/>
          <w:rFonts w:ascii="Verdana" w:hAnsi="Verdana" w:cs="Verdana"/>
          <w:b/>
          <w:bCs/>
          <w:i/>
          <w:iCs/>
          <w:spacing w:val="26"/>
          <w:w w:val="105"/>
          <w:lang w:val="es-ES" w:eastAsia="es-ES"/>
        </w:rPr>
        <w:t xml:space="preserve">fin que se pretende con la decisión. </w:t>
      </w:r>
      <w:r>
        <w:rPr>
          <w:rStyle w:val="CharacterStyle4"/>
          <w:rFonts w:ascii="Verdana" w:hAnsi="Verdana" w:cs="Verdana"/>
          <w:i/>
          <w:iCs/>
          <w:spacing w:val="26"/>
          <w:w w:val="105"/>
          <w:lang w:val="es-ES" w:eastAsia="es-ES"/>
        </w:rPr>
        <w:t xml:space="preserve">En reiterada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jurisprudencia, este tribunal ha manifestado que la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 motivación de </w:t>
      </w:r>
      <w:r>
        <w:rPr>
          <w:rStyle w:val="CharacterStyle4"/>
          <w:rFonts w:ascii="Verdana" w:hAnsi="Verdana" w:cs="Verdana"/>
          <w:i/>
          <w:iCs/>
          <w:spacing w:val="17"/>
          <w:w w:val="105"/>
          <w:lang w:val="es-ES" w:eastAsia="es-ES"/>
        </w:rPr>
        <w:t xml:space="preserve">los actos administrativos es una exigencia del principio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constitucional del debido proceso así como del derecho de defensa </w:t>
      </w:r>
      <w:r>
        <w:rPr>
          <w:rStyle w:val="CharacterStyle4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e </w:t>
      </w:r>
      <w:r>
        <w:rPr>
          <w:rStyle w:val="CharacterStyle4"/>
          <w:rFonts w:ascii="Verdana" w:hAnsi="Verdana" w:cs="Verdana"/>
          <w:b/>
          <w:bCs/>
          <w:i/>
          <w:iCs/>
          <w:spacing w:val="11"/>
          <w:w w:val="105"/>
          <w:u w:val="single"/>
          <w:lang w:val="es-ES" w:eastAsia="es-ES"/>
        </w:rPr>
        <w:t xml:space="preserve">implica una referencia a hechos y fundamentos de  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derecho,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de manera que el administrado conozca los motivos por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los cuales ha de ser sancionado o </w:t>
      </w:r>
      <w:r>
        <w:rPr>
          <w:rStyle w:val="CharacterStyle4"/>
          <w:rFonts w:ascii="Verdana" w:hAnsi="Verdana" w:cs="Verdana"/>
          <w:i/>
          <w:iCs/>
          <w:spacing w:val="-3"/>
          <w:u w:val="single"/>
          <w:lang w:val="es-ES" w:eastAsia="es-ES"/>
        </w:rPr>
        <w:t xml:space="preserve">por los cuales se le deniega una  </w:t>
      </w:r>
      <w:r>
        <w:rPr>
          <w:rStyle w:val="CharacterStyle4"/>
          <w:rFonts w:ascii="Verdana" w:hAnsi="Verdana" w:cs="Verdana"/>
          <w:i/>
          <w:iCs/>
          <w:spacing w:val="19"/>
          <w:u w:val="single"/>
          <w:lang w:val="es-ES" w:eastAsia="es-ES"/>
        </w:rPr>
        <w:t>gestión que afecta sus intereses</w:t>
      </w:r>
      <w:r>
        <w:rPr>
          <w:rStyle w:val="CharacterStyle4"/>
          <w:rFonts w:ascii="Verdana" w:hAnsi="Verdana" w:cs="Verdana"/>
          <w:i/>
          <w:iCs/>
          <w:spacing w:val="19"/>
          <w:w w:val="105"/>
          <w:lang w:val="es-ES" w:eastAsia="es-ES"/>
        </w:rPr>
        <w:t xml:space="preserve"> o incluso sus derechos </w:t>
      </w:r>
      <w:r>
        <w:rPr>
          <w:rStyle w:val="CharacterStyle4"/>
          <w:rFonts w:ascii="Verdana" w:hAnsi="Verdana" w:cs="Verdana"/>
          <w:i/>
          <w:iCs/>
          <w:spacing w:val="24"/>
          <w:w w:val="105"/>
          <w:lang w:val="es-ES" w:eastAsia="es-ES"/>
        </w:rPr>
        <w:t xml:space="preserve">subjetivos" 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(Voto N° 07924-99, de las diecisiete horas con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cuarenta y ocho minutos del trece de octubre de mil novecientos </w:t>
      </w: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noventa y nueve, de la Sala Constitucional ) (Lo resaltado no es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del original)</w:t>
      </w:r>
    </w:p>
    <w:p w:rsidR="00000000" w:rsidRDefault="00B72459">
      <w:pPr>
        <w:pStyle w:val="Style6"/>
        <w:kinsoku w:val="0"/>
        <w:autoSpaceDE/>
        <w:autoSpaceDN/>
        <w:spacing w:before="360"/>
        <w:ind w:right="144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En virtud de lo anterior, el recurso debe acogerse parcialmente respecto de la falta de motivación para rechazar la creación de la nueva ruta, en cuanto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>se aparta de la recomend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ación técnica emitida por </w:t>
      </w:r>
      <w:r>
        <w:rPr>
          <w:rFonts w:ascii="Tahoma" w:hAnsi="Tahoma" w:cs="Tahoma"/>
          <w:spacing w:val="24"/>
          <w:sz w:val="18"/>
          <w:szCs w:val="18"/>
          <w:lang w:val="es-ES" w:eastAsia="es-ES"/>
        </w:rPr>
        <w:t xml:space="preserve">el Departamento de </w:t>
      </w:r>
      <w:r>
        <w:rPr>
          <w:rFonts w:ascii="Tahoma" w:hAnsi="Tahoma" w:cs="Tahoma"/>
          <w:spacing w:val="16"/>
          <w:sz w:val="18"/>
          <w:szCs w:val="18"/>
          <w:lang w:val="es-ES" w:eastAsia="es-ES"/>
        </w:rPr>
        <w:t xml:space="preserve">Ingeniería,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al tomar la decisión expresada mediante el artículo N° 14, de la Sesión Extraordinaria 09-2003, celebrada el día 19 de junio de 2003.</w:t>
      </w:r>
    </w:p>
    <w:p w:rsidR="00000000" w:rsidRDefault="00B72459">
      <w:pPr>
        <w:pStyle w:val="Style6"/>
        <w:kinsoku w:val="0"/>
        <w:autoSpaceDE/>
        <w:autoSpaceDN/>
        <w:spacing w:before="324"/>
        <w:ind w:right="144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17"/>
          <w:sz w:val="20"/>
          <w:szCs w:val="20"/>
          <w:lang w:val="es-ES" w:eastAsia="es-ES"/>
        </w:rPr>
        <w:t>En el caso examinado, no encuentra el Tribunal que exista algú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n derecho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consolidado del recurrente respecto al otorgamiento del permiso solicitado,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toda vez que, como lo recomienda el órgano técnico, la Administración, en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caso de aprobarse la creación de la ruta, debe someter a concurso público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la concesión de la mis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ma.</w:t>
      </w:r>
    </w:p>
    <w:p w:rsidR="00000000" w:rsidRDefault="00B72459">
      <w:pPr>
        <w:pStyle w:val="Style6"/>
        <w:kinsoku w:val="0"/>
        <w:autoSpaceDE/>
        <w:autoSpaceDN/>
        <w:spacing w:before="324"/>
        <w:ind w:right="144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Al respecto ha señalado la Sala Constitucional, en el considerando IV, del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Voto N° 4371-99, de las catorce horas cuarenta y ocho minutos del ocho de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junio de mil novecientos noventa y nueve:</w:t>
      </w:r>
    </w:p>
    <w:p w:rsidR="00000000" w:rsidRDefault="00B72459">
      <w:pPr>
        <w:pStyle w:val="Style4"/>
        <w:kinsoku w:val="0"/>
        <w:autoSpaceDE/>
        <w:autoSpaceDN/>
        <w:adjustRightInd/>
        <w:spacing w:before="288"/>
        <w:ind w:left="648" w:right="720"/>
        <w:jc w:val="both"/>
        <w:rPr>
          <w:rStyle w:val="CharacterStyle4"/>
          <w:rFonts w:ascii="Tahoma" w:hAnsi="Tahoma" w:cs="Tahoma"/>
          <w:spacing w:val="9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0"/>
          <w:sz w:val="18"/>
          <w:szCs w:val="18"/>
          <w:u w:val="single"/>
          <w:lang w:val="es-ES" w:eastAsia="es-ES"/>
        </w:rPr>
        <w:t>"...esta Sala lo ha indicado en su reiterada jurisprudencia</w:t>
      </w:r>
      <w:r>
        <w:rPr>
          <w:rStyle w:val="CharacterStyle4"/>
          <w:rFonts w:ascii="Tahoma" w:hAnsi="Tahoma" w:cs="Tahoma"/>
          <w:spacing w:val="10"/>
          <w:sz w:val="18"/>
          <w:szCs w:val="18"/>
          <w:lang w:val="es-ES" w:eastAsia="es-ES"/>
        </w:rPr>
        <w:t xml:space="preserve"> l</w:t>
      </w:r>
      <w:r>
        <w:rPr>
          <w:rStyle w:val="CharacterStyle4"/>
          <w:rFonts w:ascii="Tahoma" w:hAnsi="Tahoma" w:cs="Tahoma"/>
          <w:spacing w:val="10"/>
          <w:sz w:val="18"/>
          <w:szCs w:val="18"/>
          <w:lang w:val="es-ES" w:eastAsia="es-ES"/>
        </w:rPr>
        <w:t xml:space="preserve">a </w:t>
      </w:r>
      <w:r>
        <w:rPr>
          <w:rStyle w:val="CharacterStyle4"/>
          <w:rFonts w:ascii="Tahoma" w:hAnsi="Tahoma" w:cs="Tahoma"/>
          <w:spacing w:val="30"/>
          <w:sz w:val="18"/>
          <w:szCs w:val="18"/>
          <w:lang w:val="es-ES" w:eastAsia="es-ES"/>
        </w:rPr>
        <w:t xml:space="preserve">licitación es </w:t>
      </w:r>
      <w:r>
        <w:rPr>
          <w:rStyle w:val="CharacterStyle4"/>
          <w:rFonts w:ascii="Tahoma" w:hAnsi="Tahoma" w:cs="Tahoma"/>
          <w:spacing w:val="30"/>
          <w:lang w:val="es-ES" w:eastAsia="es-ES"/>
        </w:rPr>
        <w:t xml:space="preserve">el </w:t>
      </w:r>
      <w:r>
        <w:rPr>
          <w:rStyle w:val="CharacterStyle4"/>
          <w:rFonts w:ascii="Tahoma" w:hAnsi="Tahoma" w:cs="Tahoma"/>
          <w:spacing w:val="30"/>
          <w:sz w:val="18"/>
          <w:szCs w:val="18"/>
          <w:lang w:val="es-ES" w:eastAsia="es-ES"/>
        </w:rPr>
        <w:t xml:space="preserve">medio idóneo para el trámite de los contratos </w:t>
      </w:r>
      <w:r>
        <w:rPr>
          <w:rStyle w:val="CharacterStyle4"/>
          <w:rFonts w:ascii="Tahoma" w:hAnsi="Tahoma" w:cs="Tahoma"/>
          <w:spacing w:val="13"/>
          <w:sz w:val="18"/>
          <w:szCs w:val="18"/>
          <w:lang w:val="es-ES" w:eastAsia="es-ES"/>
        </w:rPr>
        <w:lastRenderedPageBreak/>
        <w:t xml:space="preserve">administrativos, y se fundamenta en un doble propósito: lograr mejores </w:t>
      </w:r>
      <w:r>
        <w:rPr>
          <w:rStyle w:val="CharacterStyle4"/>
          <w:rFonts w:ascii="Tahoma" w:hAnsi="Tahoma" w:cs="Tahoma"/>
          <w:spacing w:val="21"/>
          <w:sz w:val="18"/>
          <w:szCs w:val="18"/>
          <w:lang w:val="es-ES" w:eastAsia="es-ES"/>
        </w:rPr>
        <w:t xml:space="preserve">condiciones para la administración y </w:t>
      </w:r>
      <w:r w:rsidR="004405E8">
        <w:rPr>
          <w:rStyle w:val="CharacterStyle4"/>
          <w:rFonts w:ascii="Verdana" w:hAnsi="Verdana" w:cs="Verdana"/>
          <w:b/>
          <w:bCs/>
          <w:spacing w:val="21"/>
          <w:sz w:val="18"/>
          <w:szCs w:val="18"/>
          <w:u w:val="single"/>
          <w:lang w:val="es-ES" w:eastAsia="es-ES"/>
        </w:rPr>
        <w:t>g</w:t>
      </w:r>
      <w:r>
        <w:rPr>
          <w:rStyle w:val="CharacterStyle4"/>
          <w:rFonts w:ascii="Verdana" w:hAnsi="Verdana" w:cs="Verdana"/>
          <w:b/>
          <w:bCs/>
          <w:spacing w:val="21"/>
          <w:sz w:val="18"/>
          <w:szCs w:val="18"/>
          <w:u w:val="single"/>
          <w:lang w:val="es-ES" w:eastAsia="es-ES"/>
        </w:rPr>
        <w:t>aranti</w:t>
      </w:r>
      <w:r w:rsidR="004405E8">
        <w:rPr>
          <w:rStyle w:val="CharacterStyle4"/>
          <w:rFonts w:ascii="Verdana" w:hAnsi="Verdana" w:cs="Verdana"/>
          <w:b/>
          <w:bCs/>
          <w:spacing w:val="21"/>
          <w:sz w:val="18"/>
          <w:szCs w:val="18"/>
          <w:u w:val="single"/>
          <w:lang w:val="es-ES" w:eastAsia="es-ES"/>
        </w:rPr>
        <w:t>z</w:t>
      </w:r>
      <w:r>
        <w:rPr>
          <w:rStyle w:val="CharacterStyle4"/>
          <w:rFonts w:ascii="Verdana" w:hAnsi="Verdana" w:cs="Verdana"/>
          <w:b/>
          <w:bCs/>
          <w:spacing w:val="21"/>
          <w:sz w:val="18"/>
          <w:szCs w:val="18"/>
          <w:u w:val="single"/>
          <w:lang w:val="es-ES" w:eastAsia="es-ES"/>
        </w:rPr>
        <w:t xml:space="preserve">ar la libertad de </w:t>
      </w:r>
      <w:r>
        <w:rPr>
          <w:rStyle w:val="CharacterStyle4"/>
          <w:rFonts w:ascii="Verdana" w:hAnsi="Verdana" w:cs="Verdana"/>
          <w:b/>
          <w:bCs/>
          <w:spacing w:val="9"/>
          <w:sz w:val="18"/>
          <w:szCs w:val="18"/>
          <w:u w:val="single"/>
          <w:lang w:val="es-ES" w:eastAsia="es-ES"/>
        </w:rPr>
        <w:t>oportunidades a los interesados."</w:t>
      </w:r>
      <w:r>
        <w:rPr>
          <w:rStyle w:val="CharacterStyle4"/>
          <w:rFonts w:ascii="Tahoma" w:hAnsi="Tahoma" w:cs="Tahoma"/>
          <w:spacing w:val="9"/>
          <w:sz w:val="18"/>
          <w:szCs w:val="18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9"/>
          <w:sz w:val="18"/>
          <w:szCs w:val="18"/>
          <w:lang w:val="es-ES" w:eastAsia="es-ES"/>
        </w:rPr>
        <w:t>(Lo resaltado no es del original)</w:t>
      </w:r>
    </w:p>
    <w:p w:rsidR="00000000" w:rsidRDefault="00B72459">
      <w:pPr>
        <w:pStyle w:val="Style6"/>
        <w:kinsoku w:val="0"/>
        <w:autoSpaceDE/>
        <w:autoSpaceDN/>
        <w:ind w:right="144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Conforme lo señalado, lo que ostenta el recurrente es solo una mera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expectativa de derecho, ante su eventual participación en la licitación </w:t>
      </w:r>
      <w:proofErr w:type="spellStart"/>
      <w:r>
        <w:rPr>
          <w:rFonts w:ascii="Tahoma" w:hAnsi="Tahoma" w:cs="Tahoma"/>
          <w:spacing w:val="24"/>
          <w:sz w:val="20"/>
          <w:szCs w:val="20"/>
          <w:lang w:val="es-ES" w:eastAsia="es-ES"/>
        </w:rPr>
        <w:t>publica</w:t>
      </w:r>
      <w:proofErr w:type="spellEnd"/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, en caso de darse, razón por la cual en este aspecto se debe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declarar sin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lugar la impugnación presentada.</w:t>
      </w:r>
    </w:p>
    <w:p w:rsidR="00000000" w:rsidRDefault="00B72459">
      <w:pPr>
        <w:pStyle w:val="Style6"/>
        <w:kinsoku w:val="0"/>
        <w:autoSpaceDE/>
        <w:autoSpaceDN/>
        <w:spacing w:before="324"/>
        <w:ind w:right="144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Respecto a la pretensión del recurrente sobre la fijación de los daños y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perjuicios causados, dispone el artículo 285 de la Ley General de la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Administración Pública, lo siguiente:</w:t>
      </w:r>
    </w:p>
    <w:p w:rsidR="00000000" w:rsidRDefault="00B72459">
      <w:pPr>
        <w:pStyle w:val="Style4"/>
        <w:kinsoku w:val="0"/>
        <w:autoSpaceDE/>
        <w:autoSpaceDN/>
        <w:adjustRightInd/>
        <w:spacing w:before="288" w:line="216" w:lineRule="auto"/>
        <w:ind w:left="648"/>
        <w:rPr>
          <w:rStyle w:val="CharacterStyle4"/>
          <w:rFonts w:ascii="Tahoma" w:hAnsi="Tahoma" w:cs="Tahoma"/>
          <w:spacing w:val="14"/>
          <w:sz w:val="18"/>
          <w:szCs w:val="18"/>
          <w:lang w:val="es-ES" w:eastAsia="es-ES"/>
        </w:rPr>
      </w:pPr>
      <w:r>
        <w:rPr>
          <w:rStyle w:val="CharacterStyle4"/>
          <w:rFonts w:ascii="Tahoma" w:hAnsi="Tahoma" w:cs="Tahoma"/>
          <w:spacing w:val="14"/>
          <w:sz w:val="18"/>
          <w:szCs w:val="18"/>
          <w:lang w:val="es-ES" w:eastAsia="es-ES"/>
        </w:rPr>
        <w:t>"Artículo 285.-</w:t>
      </w:r>
    </w:p>
    <w:p w:rsidR="00000000" w:rsidRDefault="00B72459">
      <w:pPr>
        <w:pStyle w:val="Style4"/>
        <w:kinsoku w:val="0"/>
        <w:autoSpaceDE/>
        <w:autoSpaceDN/>
        <w:adjustRightInd/>
        <w:spacing w:before="216"/>
        <w:ind w:left="1008"/>
        <w:rPr>
          <w:rStyle w:val="CharacterStyle4"/>
          <w:rFonts w:ascii="Verdana" w:hAnsi="Verdana" w:cs="Verdana"/>
          <w:b/>
          <w:b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Tahoma" w:hAnsi="Tahoma" w:cs="Tahoma"/>
          <w:sz w:val="18"/>
          <w:szCs w:val="18"/>
          <w:lang w:val="es-ES" w:eastAsia="es-ES"/>
        </w:rPr>
        <w:t xml:space="preserve">1. </w:t>
      </w:r>
      <w:r>
        <w:rPr>
          <w:rStyle w:val="CharacterStyle4"/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La petició</w:t>
      </w:r>
      <w:r>
        <w:rPr>
          <w:rStyle w:val="CharacterStyle4"/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n de la parte deberá contener:</w:t>
      </w:r>
    </w:p>
    <w:p w:rsidR="00000000" w:rsidRDefault="00B72459">
      <w:pPr>
        <w:pStyle w:val="Style4"/>
        <w:numPr>
          <w:ilvl w:val="0"/>
          <w:numId w:val="5"/>
        </w:numPr>
        <w:tabs>
          <w:tab w:val="clear" w:pos="288"/>
          <w:tab w:val="num" w:pos="1368"/>
        </w:tabs>
        <w:kinsoku w:val="0"/>
        <w:autoSpaceDE/>
        <w:autoSpaceDN/>
        <w:adjustRightInd/>
        <w:spacing w:before="216"/>
        <w:rPr>
          <w:rStyle w:val="CharacterStyle4"/>
          <w:rFonts w:ascii="Tahoma" w:hAnsi="Tahoma" w:cs="Tahoma"/>
          <w:spacing w:val="20"/>
          <w:sz w:val="18"/>
          <w:szCs w:val="18"/>
          <w:lang w:val="es-ES" w:eastAsia="es-ES"/>
        </w:rPr>
      </w:pPr>
      <w:r>
        <w:rPr>
          <w:rStyle w:val="CharacterStyle4"/>
          <w:rFonts w:ascii="Tahoma" w:hAnsi="Tahoma" w:cs="Tahoma"/>
          <w:spacing w:val="20"/>
          <w:sz w:val="18"/>
          <w:szCs w:val="18"/>
          <w:lang w:val="es-ES" w:eastAsia="es-ES"/>
        </w:rPr>
        <w:t>Indicación de la oficina a que se dirige;</w:t>
      </w:r>
    </w:p>
    <w:p w:rsidR="00000000" w:rsidRDefault="00B72459">
      <w:pPr>
        <w:pStyle w:val="Style4"/>
        <w:numPr>
          <w:ilvl w:val="0"/>
          <w:numId w:val="5"/>
        </w:numPr>
        <w:tabs>
          <w:tab w:val="clear" w:pos="288"/>
          <w:tab w:val="num" w:pos="1368"/>
        </w:tabs>
        <w:kinsoku w:val="0"/>
        <w:autoSpaceDE/>
        <w:autoSpaceDN/>
        <w:adjustRightInd/>
        <w:spacing w:after="468"/>
        <w:ind w:right="720"/>
        <w:rPr>
          <w:rStyle w:val="CharacterStyle4"/>
          <w:rFonts w:ascii="Tahoma" w:hAnsi="Tahoma" w:cs="Tahoma"/>
          <w:spacing w:val="14"/>
          <w:sz w:val="18"/>
          <w:szCs w:val="18"/>
          <w:lang w:val="es-ES" w:eastAsia="es-ES"/>
        </w:rPr>
      </w:pPr>
      <w:r>
        <w:rPr>
          <w:rStyle w:val="CharacterStyle4"/>
          <w:rFonts w:ascii="Tahoma" w:hAnsi="Tahoma" w:cs="Tahoma"/>
          <w:spacing w:val="16"/>
          <w:sz w:val="18"/>
          <w:szCs w:val="18"/>
          <w:lang w:val="es-ES" w:eastAsia="es-ES"/>
        </w:rPr>
        <w:t xml:space="preserve">Nombre y apellidos, residencia y lugar para notificaciones de la </w:t>
      </w:r>
      <w:r>
        <w:rPr>
          <w:rStyle w:val="CharacterStyle4"/>
          <w:rFonts w:ascii="Tahoma" w:hAnsi="Tahoma" w:cs="Tahoma"/>
          <w:spacing w:val="14"/>
          <w:sz w:val="18"/>
          <w:szCs w:val="18"/>
          <w:lang w:val="es-ES" w:eastAsia="es-ES"/>
        </w:rPr>
        <w:t>parte y de quien la representa;</w:t>
      </w:r>
    </w:p>
    <w:p w:rsidR="00000000" w:rsidRDefault="00B72459">
      <w:pPr>
        <w:pStyle w:val="Style4"/>
        <w:kinsoku w:val="0"/>
        <w:autoSpaceDE/>
        <w:autoSpaceDN/>
        <w:adjustRightInd/>
        <w:spacing w:line="206" w:lineRule="auto"/>
        <w:ind w:right="180"/>
        <w:jc w:val="right"/>
        <w:rPr>
          <w:rStyle w:val="CharacterStyle4"/>
          <w:spacing w:val="12"/>
          <w:w w:val="105"/>
          <w:sz w:val="17"/>
          <w:szCs w:val="17"/>
          <w:lang w:val="es-ES" w:eastAsia="es-ES"/>
        </w:rPr>
      </w:pPr>
      <w:r>
        <w:rPr>
          <w:rStyle w:val="CharacterStyle4"/>
          <w:rFonts w:ascii="Garamond" w:hAnsi="Garamond" w:cs="Garamond"/>
          <w:spacing w:val="12"/>
          <w:sz w:val="19"/>
          <w:szCs w:val="19"/>
          <w:lang w:val="es-ES" w:eastAsia="es-ES"/>
        </w:rPr>
        <w:t xml:space="preserve">Res-TAT-N 01481-06 </w:t>
      </w:r>
      <w:r>
        <w:rPr>
          <w:rStyle w:val="CharacterStyle4"/>
          <w:spacing w:val="12"/>
          <w:w w:val="105"/>
          <w:sz w:val="17"/>
          <w:szCs w:val="17"/>
          <w:lang w:val="es-ES" w:eastAsia="es-ES"/>
        </w:rPr>
        <w:t>7</w:t>
      </w:r>
    </w:p>
    <w:p w:rsidR="00000000" w:rsidRDefault="00B72459">
      <w:pPr>
        <w:pStyle w:val="Style4"/>
        <w:numPr>
          <w:ilvl w:val="0"/>
          <w:numId w:val="6"/>
        </w:numPr>
        <w:tabs>
          <w:tab w:val="clear" w:pos="288"/>
          <w:tab w:val="num" w:pos="1224"/>
        </w:tabs>
        <w:kinsoku w:val="0"/>
        <w:autoSpaceDE/>
        <w:autoSpaceDN/>
        <w:adjustRightInd/>
        <w:ind w:right="1872"/>
        <w:rPr>
          <w:rStyle w:val="CharacterStyle4"/>
          <w:rFonts w:ascii="Verdana" w:hAnsi="Verdana" w:cs="Verdana"/>
          <w:b/>
          <w:bCs/>
          <w:spacing w:val="-1"/>
          <w:sz w:val="19"/>
          <w:szCs w:val="19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"/>
          <w:sz w:val="19"/>
          <w:szCs w:val="19"/>
          <w:u w:val="single"/>
          <w:lang w:val="es-ES" w:eastAsia="es-ES"/>
        </w:rPr>
        <w:t>La pretensión. con indicación de los dañ</w:t>
      </w:r>
      <w:r>
        <w:rPr>
          <w:rStyle w:val="CharacterStyle4"/>
          <w:rFonts w:ascii="Verdana" w:hAnsi="Verdana" w:cs="Verdana"/>
          <w:b/>
          <w:bCs/>
          <w:spacing w:val="-1"/>
          <w:sz w:val="19"/>
          <w:szCs w:val="19"/>
          <w:u w:val="single"/>
          <w:lang w:val="es-ES" w:eastAsia="es-ES"/>
        </w:rPr>
        <w:t xml:space="preserve">os v perjuicios que se reclamen, v de su estimación, origen y naturaleza; </w:t>
      </w:r>
    </w:p>
    <w:p w:rsidR="00000000" w:rsidRDefault="00B72459">
      <w:pPr>
        <w:pStyle w:val="Style4"/>
        <w:numPr>
          <w:ilvl w:val="0"/>
          <w:numId w:val="7"/>
        </w:numPr>
        <w:tabs>
          <w:tab w:val="clear" w:pos="288"/>
          <w:tab w:val="num" w:pos="1224"/>
        </w:tabs>
        <w:kinsoku w:val="0"/>
        <w:autoSpaceDE/>
        <w:autoSpaceDN/>
        <w:adjustRightInd/>
        <w:rPr>
          <w:rStyle w:val="CharacterStyle4"/>
          <w:rFonts w:ascii="Verdana" w:hAnsi="Verdana" w:cs="Verdana"/>
          <w:spacing w:val="6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sz w:val="19"/>
          <w:szCs w:val="19"/>
          <w:lang w:val="es-ES" w:eastAsia="es-ES"/>
        </w:rPr>
        <w:t>Los motivos o fundamentos de hecho; y</w:t>
      </w:r>
    </w:p>
    <w:p w:rsidR="00000000" w:rsidRDefault="00B72459">
      <w:pPr>
        <w:pStyle w:val="Style4"/>
        <w:numPr>
          <w:ilvl w:val="0"/>
          <w:numId w:val="7"/>
        </w:numPr>
        <w:tabs>
          <w:tab w:val="clear" w:pos="288"/>
          <w:tab w:val="num" w:pos="1224"/>
        </w:tabs>
        <w:kinsoku w:val="0"/>
        <w:autoSpaceDE/>
        <w:autoSpaceDN/>
        <w:adjustRightInd/>
        <w:rPr>
          <w:rStyle w:val="CharacterStyle4"/>
          <w:rFonts w:ascii="Verdana" w:hAnsi="Verdana" w:cs="Verdana"/>
          <w:spacing w:val="16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pacing w:val="16"/>
          <w:sz w:val="19"/>
          <w:szCs w:val="19"/>
          <w:lang w:val="es-ES" w:eastAsia="es-ES"/>
        </w:rPr>
        <w:t>Fecha y firma.</w:t>
      </w:r>
    </w:p>
    <w:p w:rsidR="00000000" w:rsidRDefault="00B72459">
      <w:pPr>
        <w:pStyle w:val="Style4"/>
        <w:numPr>
          <w:ilvl w:val="0"/>
          <w:numId w:val="8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180"/>
        <w:rPr>
          <w:rStyle w:val="CharacterStyle4"/>
          <w:rFonts w:ascii="Verdana" w:hAnsi="Verdana" w:cs="Verdana"/>
          <w:b/>
          <w:bCs/>
          <w:spacing w:val="4"/>
          <w:sz w:val="19"/>
          <w:szCs w:val="19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sz w:val="19"/>
          <w:szCs w:val="19"/>
          <w:u w:val="single"/>
          <w:lang w:val="es-ES" w:eastAsia="es-ES"/>
        </w:rPr>
        <w:t>La ausencia de los requisitos indicados en los numerales b)</w:t>
      </w:r>
    </w:p>
    <w:p w:rsidR="00000000" w:rsidRDefault="00B72459">
      <w:pPr>
        <w:pStyle w:val="Style4"/>
        <w:kinsoku w:val="0"/>
        <w:autoSpaceDE/>
        <w:autoSpaceDN/>
        <w:adjustRightInd/>
        <w:ind w:left="504" w:right="1872" w:firstLine="216"/>
        <w:jc w:val="both"/>
        <w:rPr>
          <w:rStyle w:val="CharacterStyle4"/>
          <w:rFonts w:ascii="Verdana" w:hAnsi="Verdana" w:cs="Verdana"/>
          <w:b/>
          <w:bCs/>
          <w:sz w:val="19"/>
          <w:szCs w:val="19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"/>
          <w:sz w:val="19"/>
          <w:szCs w:val="19"/>
          <w:u w:val="single"/>
          <w:lang w:val="es-ES" w:eastAsia="es-ES"/>
        </w:rPr>
        <w:t>c) obligará al rechazo v archivo de la petició</w:t>
      </w:r>
      <w:r>
        <w:rPr>
          <w:rStyle w:val="CharacterStyle4"/>
          <w:rFonts w:ascii="Verdana" w:hAnsi="Verdana" w:cs="Verdana"/>
          <w:b/>
          <w:bCs/>
          <w:spacing w:val="3"/>
          <w:sz w:val="19"/>
          <w:szCs w:val="19"/>
          <w:u w:val="single"/>
          <w:lang w:val="es-ES" w:eastAsia="es-ES"/>
        </w:rPr>
        <w:t xml:space="preserve">n, salvo que se </w:t>
      </w:r>
      <w:r>
        <w:rPr>
          <w:rStyle w:val="CharacterStyle4"/>
          <w:rFonts w:ascii="Verdana" w:hAnsi="Verdana" w:cs="Verdana"/>
          <w:b/>
          <w:bCs/>
          <w:spacing w:val="9"/>
          <w:sz w:val="19"/>
          <w:szCs w:val="19"/>
          <w:u w:val="single"/>
          <w:lang w:val="es-ES" w:eastAsia="es-ES"/>
        </w:rPr>
        <w:t xml:space="preserve">puedan inferir claramente del escrito o de los documentos </w:t>
      </w:r>
      <w:r>
        <w:rPr>
          <w:rStyle w:val="CharacterStyle4"/>
          <w:rFonts w:ascii="Verdana" w:hAnsi="Verdana" w:cs="Verdana"/>
          <w:b/>
          <w:bCs/>
          <w:sz w:val="19"/>
          <w:szCs w:val="19"/>
          <w:u w:val="single"/>
          <w:lang w:val="es-ES" w:eastAsia="es-ES"/>
        </w:rPr>
        <w:t xml:space="preserve">anexos. </w:t>
      </w:r>
    </w:p>
    <w:p w:rsidR="00000000" w:rsidRDefault="00B72459">
      <w:pPr>
        <w:pStyle w:val="Style4"/>
        <w:numPr>
          <w:ilvl w:val="0"/>
          <w:numId w:val="9"/>
        </w:numPr>
        <w:tabs>
          <w:tab w:val="clear" w:pos="288"/>
          <w:tab w:val="num" w:pos="1152"/>
        </w:tabs>
        <w:kinsoku w:val="0"/>
        <w:autoSpaceDE/>
        <w:autoSpaceDN/>
        <w:adjustRightInd/>
        <w:ind w:right="1944"/>
        <w:rPr>
          <w:rStyle w:val="CharacterStyle4"/>
          <w:rFonts w:ascii="Verdana" w:hAnsi="Verdana" w:cs="Verdana"/>
          <w:spacing w:val="1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pacing w:val="-2"/>
          <w:sz w:val="19"/>
          <w:szCs w:val="19"/>
          <w:lang w:val="es-ES" w:eastAsia="es-ES"/>
        </w:rPr>
        <w:t xml:space="preserve">La falta de firma producirá necesariamente el rechazo y archivo de </w:t>
      </w:r>
      <w:r>
        <w:rPr>
          <w:rStyle w:val="CharacterStyle4"/>
          <w:rFonts w:ascii="Verdana" w:hAnsi="Verdana" w:cs="Verdana"/>
          <w:spacing w:val="1"/>
          <w:sz w:val="19"/>
          <w:szCs w:val="19"/>
          <w:lang w:val="es-ES" w:eastAsia="es-ES"/>
        </w:rPr>
        <w:t>la petición." (Lo resaltado no es del original)</w:t>
      </w:r>
    </w:p>
    <w:p w:rsidR="00000000" w:rsidRDefault="00B72459">
      <w:pPr>
        <w:pStyle w:val="Style4"/>
        <w:kinsoku w:val="0"/>
        <w:autoSpaceDE/>
        <w:autoSpaceDN/>
        <w:adjustRightInd/>
        <w:spacing w:before="252"/>
        <w:ind w:right="1368"/>
        <w:rPr>
          <w:rStyle w:val="CharacterStyle4"/>
          <w:rFonts w:ascii="Verdana" w:hAnsi="Verdana" w:cs="Verdana"/>
          <w:spacing w:val="-1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 xml:space="preserve">Con fundamento en lo dispuesto en la norma transcrita, se rechaza la </w:t>
      </w:r>
      <w:r>
        <w:rPr>
          <w:rStyle w:val="CharacterStyle4"/>
          <w:rFonts w:ascii="Verdana" w:hAnsi="Verdana" w:cs="Verdana"/>
          <w:spacing w:val="-1"/>
          <w:sz w:val="21"/>
          <w:szCs w:val="21"/>
          <w:lang w:val="es-ES" w:eastAsia="es-ES"/>
        </w:rPr>
        <w:t>petición presentada por incumplimiento de los requisitos establecidos.</w:t>
      </w:r>
    </w:p>
    <w:p w:rsidR="00000000" w:rsidRDefault="00B72459">
      <w:pPr>
        <w:pStyle w:val="Style4"/>
        <w:kinsoku w:val="0"/>
        <w:autoSpaceDE/>
        <w:autoSpaceDN/>
        <w:adjustRightInd/>
        <w:spacing w:before="288" w:line="194" w:lineRule="auto"/>
        <w:ind w:left="3240"/>
        <w:rPr>
          <w:rStyle w:val="CharacterStyle4"/>
          <w:rFonts w:ascii="Tahoma" w:hAnsi="Tahoma" w:cs="Tahoma"/>
          <w:spacing w:val="20"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spacing w:val="20"/>
          <w:sz w:val="21"/>
          <w:szCs w:val="21"/>
          <w:lang w:val="es-ES" w:eastAsia="es-ES"/>
        </w:rPr>
        <w:t>POR TANTO:</w:t>
      </w:r>
    </w:p>
    <w:p w:rsidR="00000000" w:rsidRDefault="00B72459" w:rsidP="00B72459">
      <w:pPr>
        <w:pStyle w:val="Style4"/>
        <w:numPr>
          <w:ilvl w:val="0"/>
          <w:numId w:val="10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1" w:firstLine="0"/>
        <w:jc w:val="both"/>
        <w:rPr>
          <w:rStyle w:val="CharacterStyle4"/>
          <w:rFonts w:ascii="Verdana" w:hAnsi="Verdana" w:cs="Verdana"/>
          <w:spacing w:val="-2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sz w:val="21"/>
          <w:szCs w:val="21"/>
          <w:lang w:val="es-ES" w:eastAsia="es-ES"/>
        </w:rPr>
        <w:t xml:space="preserve">Se declara parcialmente con lugar el </w:t>
      </w:r>
      <w:r>
        <w:rPr>
          <w:rStyle w:val="CharacterStyle4"/>
          <w:rFonts w:ascii="Verdana" w:hAnsi="Verdana" w:cs="Verdana"/>
          <w:spacing w:val="-3"/>
          <w:sz w:val="19"/>
          <w:szCs w:val="19"/>
          <w:lang w:val="es-ES" w:eastAsia="es-ES"/>
        </w:rPr>
        <w:t xml:space="preserve">RECURSO DE APELACION </w:t>
      </w:r>
      <w:r>
        <w:rPr>
          <w:rStyle w:val="CharacterStyle4"/>
          <w:rFonts w:ascii="Verdana" w:hAnsi="Verdana" w:cs="Verdana"/>
          <w:spacing w:val="-3"/>
          <w:sz w:val="21"/>
          <w:szCs w:val="21"/>
          <w:lang w:val="es-ES" w:eastAsia="es-ES"/>
        </w:rPr>
        <w:t xml:space="preserve">interpuesto </w:t>
      </w:r>
      <w:r w:rsidR="004405E8">
        <w:rPr>
          <w:rStyle w:val="CharacterStyle4"/>
          <w:rFonts w:ascii="Verdana" w:hAnsi="Verdana" w:cs="Verdana"/>
          <w:spacing w:val="-5"/>
          <w:sz w:val="21"/>
          <w:szCs w:val="21"/>
          <w:lang w:val="es-ES" w:eastAsia="es-ES"/>
        </w:rPr>
        <w:t>JJCC</w:t>
      </w:r>
      <w:r>
        <w:rPr>
          <w:rStyle w:val="CharacterStyle4"/>
          <w:rFonts w:ascii="Arial" w:hAnsi="Arial" w:cs="Arial"/>
          <w:spacing w:val="-5"/>
          <w:w w:val="95"/>
          <w:sz w:val="19"/>
          <w:szCs w:val="19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5"/>
          <w:sz w:val="21"/>
          <w:szCs w:val="21"/>
          <w:lang w:val="es-ES" w:eastAsia="es-ES"/>
        </w:rPr>
        <w:t>c</w:t>
      </w:r>
      <w:r>
        <w:rPr>
          <w:rStyle w:val="CharacterStyle4"/>
          <w:rFonts w:ascii="Verdana" w:hAnsi="Verdana" w:cs="Verdana"/>
          <w:spacing w:val="-5"/>
          <w:sz w:val="21"/>
          <w:szCs w:val="21"/>
          <w:lang w:val="es-ES" w:eastAsia="es-ES"/>
        </w:rPr>
        <w:t xml:space="preserve">édula de identidad número </w:t>
      </w:r>
      <w:r w:rsidR="00D66493">
        <w:rPr>
          <w:rStyle w:val="CharacterStyle4"/>
          <w:rFonts w:ascii="Verdana" w:hAnsi="Verdana" w:cs="Verdana"/>
          <w:spacing w:val="-5"/>
          <w:sz w:val="21"/>
          <w:szCs w:val="21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-5"/>
          <w:sz w:val="21"/>
          <w:szCs w:val="21"/>
          <w:lang w:val="es-ES" w:eastAsia="es-ES"/>
        </w:rPr>
        <w:t xml:space="preserve">, en su </w:t>
      </w:r>
      <w:r>
        <w:rPr>
          <w:rStyle w:val="CharacterStyle4"/>
          <w:rFonts w:ascii="Verdana" w:hAnsi="Verdana" w:cs="Verdana"/>
          <w:spacing w:val="-1"/>
          <w:sz w:val="21"/>
          <w:szCs w:val="21"/>
          <w:lang w:val="es-ES" w:eastAsia="es-ES"/>
        </w:rPr>
        <w:t xml:space="preserve">condición de presidente con facultades de apoderado generalísimo sin límite </w:t>
      </w:r>
      <w:r>
        <w:rPr>
          <w:rStyle w:val="CharacterStyle4"/>
          <w:rFonts w:ascii="Verdana" w:hAnsi="Verdana" w:cs="Verdana"/>
          <w:spacing w:val="-2"/>
          <w:sz w:val="21"/>
          <w:szCs w:val="21"/>
          <w:lang w:val="es-ES" w:eastAsia="es-ES"/>
        </w:rPr>
        <w:t xml:space="preserve">de suma de la empresa denominada </w:t>
      </w:r>
      <w:r>
        <w:rPr>
          <w:rStyle w:val="CharacterStyle4"/>
          <w:rFonts w:ascii="Verdana" w:hAnsi="Verdana" w:cs="Verdana"/>
          <w:spacing w:val="-2"/>
          <w:sz w:val="19"/>
          <w:szCs w:val="19"/>
          <w:lang w:val="es-ES" w:eastAsia="es-ES"/>
        </w:rPr>
        <w:t>"T</w:t>
      </w:r>
      <w:r w:rsidR="004405E8">
        <w:rPr>
          <w:rStyle w:val="CharacterStyle4"/>
          <w:rFonts w:ascii="Verdana" w:hAnsi="Verdana" w:cs="Verdana"/>
          <w:spacing w:val="-2"/>
          <w:sz w:val="19"/>
          <w:szCs w:val="19"/>
          <w:lang w:val="es-ES" w:eastAsia="es-ES"/>
        </w:rPr>
        <w:t>JJC</w:t>
      </w:r>
      <w:r>
        <w:rPr>
          <w:rStyle w:val="CharacterStyle4"/>
          <w:rFonts w:ascii="Verdana" w:hAnsi="Verdana" w:cs="Verdana"/>
          <w:spacing w:val="-2"/>
          <w:sz w:val="19"/>
          <w:szCs w:val="19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2"/>
          <w:sz w:val="21"/>
          <w:szCs w:val="21"/>
          <w:lang w:val="es-ES" w:eastAsia="es-ES"/>
        </w:rPr>
        <w:t xml:space="preserve">S.A.", contra </w:t>
      </w:r>
      <w:r>
        <w:rPr>
          <w:rStyle w:val="CharacterStyle4"/>
          <w:rFonts w:ascii="Verdana" w:hAnsi="Verdana" w:cs="Verdana"/>
          <w:sz w:val="21"/>
          <w:szCs w:val="21"/>
          <w:lang w:val="es-ES" w:eastAsia="es-ES"/>
        </w:rPr>
        <w:t xml:space="preserve">el acuerdo del </w:t>
      </w:r>
      <w:r>
        <w:rPr>
          <w:rStyle w:val="CharacterStyle4"/>
          <w:rFonts w:ascii="Verdana" w:hAnsi="Verdana" w:cs="Verdana"/>
          <w:sz w:val="19"/>
          <w:szCs w:val="19"/>
          <w:lang w:val="es-ES" w:eastAsia="es-ES"/>
        </w:rPr>
        <w:t xml:space="preserve">CONSEJO DE TRANSPORTE PÚBLICO, </w:t>
      </w:r>
      <w:r>
        <w:rPr>
          <w:rStyle w:val="CharacterStyle4"/>
          <w:rFonts w:ascii="Verdana" w:hAnsi="Verdana" w:cs="Verdana"/>
          <w:sz w:val="21"/>
          <w:szCs w:val="21"/>
          <w:lang w:val="es-ES" w:eastAsia="es-ES"/>
        </w:rPr>
        <w:t xml:space="preserve">número </w:t>
      </w:r>
      <w:r>
        <w:rPr>
          <w:rStyle w:val="CharacterStyle4"/>
          <w:rFonts w:ascii="Verdana" w:hAnsi="Verdana" w:cs="Verdana"/>
          <w:sz w:val="21"/>
          <w:szCs w:val="21"/>
          <w:lang w:val="es-ES" w:eastAsia="es-ES"/>
        </w:rPr>
        <w:t xml:space="preserve">14 de la sesión </w:t>
      </w:r>
      <w:r>
        <w:rPr>
          <w:rStyle w:val="CharacterStyle4"/>
          <w:rFonts w:ascii="Verdana" w:hAnsi="Verdana" w:cs="Verdana"/>
          <w:spacing w:val="-2"/>
          <w:sz w:val="21"/>
          <w:szCs w:val="21"/>
          <w:lang w:val="es-ES" w:eastAsia="es-ES"/>
        </w:rPr>
        <w:t>extraordinaria 09-2003 celebrada el día 19 de junio de 2003.</w:t>
      </w:r>
    </w:p>
    <w:p w:rsidR="004405E8" w:rsidRPr="00D66493" w:rsidRDefault="00B72459" w:rsidP="00B72459">
      <w:pPr>
        <w:pStyle w:val="Style4"/>
        <w:numPr>
          <w:ilvl w:val="0"/>
          <w:numId w:val="10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after="324"/>
        <w:ind w:right="1" w:firstLine="0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sz w:val="21"/>
          <w:szCs w:val="21"/>
          <w:lang w:val="es-ES" w:eastAsia="es-ES"/>
        </w:rPr>
        <w:t xml:space="preserve">De conformidad con el artículo 22, </w:t>
      </w:r>
      <w:r>
        <w:rPr>
          <w:rStyle w:val="CharacterStyle4"/>
          <w:rFonts w:ascii="Verdana" w:hAnsi="Verdana" w:cs="Verdana"/>
          <w:spacing w:val="-3"/>
          <w:sz w:val="19"/>
          <w:szCs w:val="19"/>
          <w:lang w:val="es-ES" w:eastAsia="es-ES"/>
        </w:rPr>
        <w:t xml:space="preserve">inciso </w:t>
      </w:r>
      <w:r>
        <w:rPr>
          <w:rStyle w:val="CharacterStyle4"/>
          <w:rFonts w:ascii="Verdana" w:hAnsi="Verdana" w:cs="Verdana"/>
          <w:spacing w:val="-3"/>
          <w:sz w:val="21"/>
          <w:szCs w:val="21"/>
          <w:lang w:val="es-ES" w:eastAsia="es-ES"/>
        </w:rPr>
        <w:t xml:space="preserve">c), de la citada Ley 7969, </w:t>
      </w:r>
      <w:r>
        <w:rPr>
          <w:rStyle w:val="CharacterStyle4"/>
          <w:rFonts w:ascii="Verdana" w:hAnsi="Verdana" w:cs="Verdana"/>
          <w:spacing w:val="-3"/>
          <w:sz w:val="19"/>
          <w:szCs w:val="19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>presente resolución no tiene u</w:t>
      </w:r>
      <w:r w:rsidR="00D66493"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>lter</w:t>
      </w: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 xml:space="preserve">ior recurso por lo que, se </w:t>
      </w:r>
      <w:r>
        <w:rPr>
          <w:rStyle w:val="CharacterStyle4"/>
          <w:rFonts w:ascii="Verdana" w:hAnsi="Verdana" w:cs="Verdana"/>
          <w:i/>
          <w:iCs/>
          <w:spacing w:val="7"/>
          <w:w w:val="105"/>
          <w:lang w:val="es-ES" w:eastAsia="es-ES"/>
        </w:rPr>
        <w:t xml:space="preserve">tiene por </w:t>
      </w:r>
      <w:r>
        <w:rPr>
          <w:rStyle w:val="CharacterStyle4"/>
          <w:rFonts w:ascii="Verdana" w:hAnsi="Verdana" w:cs="Verdana"/>
          <w:i/>
          <w:iCs/>
          <w:spacing w:val="-11"/>
          <w:w w:val="105"/>
          <w:lang w:val="es-ES" w:eastAsia="es-ES"/>
        </w:rPr>
        <w:t>agotada la ví</w:t>
      </w:r>
      <w:r>
        <w:rPr>
          <w:rStyle w:val="CharacterStyle4"/>
          <w:rFonts w:ascii="Verdana" w:hAnsi="Verdana" w:cs="Verdana"/>
          <w:i/>
          <w:iCs/>
          <w:spacing w:val="-11"/>
          <w:w w:val="105"/>
          <w:lang w:val="es-ES" w:eastAsia="es-ES"/>
        </w:rPr>
        <w:t>a administrativa.</w:t>
      </w:r>
      <w:r w:rsidR="00D66493">
        <w:rPr>
          <w:rStyle w:val="CharacterStyle4"/>
          <w:rFonts w:ascii="Verdana" w:hAnsi="Verdana" w:cs="Verdana"/>
          <w:i/>
          <w:iCs/>
          <w:spacing w:val="-11"/>
          <w:w w:val="105"/>
          <w:lang w:val="es-ES" w:eastAsia="es-ES"/>
        </w:rPr>
        <w:t xml:space="preserve"> </w:t>
      </w:r>
      <w:r w:rsidR="004405E8" w:rsidRPr="00D66493">
        <w:rPr>
          <w:rStyle w:val="CharacterStyle4"/>
          <w:rFonts w:ascii="Verdana" w:hAnsi="Verdana" w:cs="Verdana"/>
          <w:b/>
          <w:bCs/>
          <w:lang w:val="es-CR"/>
        </w:rPr>
        <w:t>NOTIFÍQUESE</w:t>
      </w:r>
      <w:r w:rsidR="00D66493">
        <w:rPr>
          <w:rStyle w:val="CharacterStyle4"/>
          <w:rFonts w:ascii="Verdana" w:hAnsi="Verdana" w:cs="Verdana"/>
          <w:b/>
          <w:bCs/>
          <w:lang w:val="es-CR"/>
        </w:rPr>
        <w:t>.-</w:t>
      </w:r>
    </w:p>
    <w:p w:rsidR="004405E8" w:rsidRDefault="004405E8" w:rsidP="004405E8">
      <w:pPr>
        <w:pStyle w:val="Style1"/>
        <w:kinsoku w:val="0"/>
        <w:autoSpaceDE/>
        <w:autoSpaceDN/>
        <w:spacing w:before="72" w:line="205" w:lineRule="exact"/>
        <w:rPr>
          <w:spacing w:val="2"/>
          <w:sz w:val="23"/>
          <w:szCs w:val="23"/>
          <w:lang w:val="es-ES" w:eastAsia="es-ES"/>
        </w:rPr>
      </w:pPr>
    </w:p>
    <w:p w:rsidR="004405E8" w:rsidRPr="00D66493" w:rsidRDefault="004405E8" w:rsidP="004405E8">
      <w:pPr>
        <w:pStyle w:val="Sinespaciado"/>
        <w:jc w:val="center"/>
        <w:rPr>
          <w:rFonts w:ascii="Verdana" w:hAnsi="Verdana"/>
          <w:i/>
          <w:sz w:val="22"/>
          <w:szCs w:val="22"/>
          <w:lang w:val="es-CR" w:eastAsia="es-ES"/>
        </w:rPr>
      </w:pPr>
      <w:r w:rsidRPr="00D66493">
        <w:rPr>
          <w:rFonts w:ascii="Verdana" w:hAnsi="Verdana"/>
          <w:sz w:val="22"/>
          <w:szCs w:val="22"/>
          <w:lang w:val="es-CR" w:eastAsia="es-ES"/>
        </w:rPr>
        <w:t>Lic. Luis Gerardo Fallas Acosta</w:t>
      </w:r>
    </w:p>
    <w:p w:rsidR="004405E8" w:rsidRPr="00D66493" w:rsidRDefault="004405E8" w:rsidP="004405E8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  <w:r w:rsidRPr="00D66493">
        <w:rPr>
          <w:rFonts w:ascii="Verdana" w:hAnsi="Verdana"/>
          <w:sz w:val="22"/>
          <w:szCs w:val="22"/>
          <w:lang w:val="es-CR" w:eastAsia="es-ES"/>
        </w:rPr>
        <w:t>Presidente</w:t>
      </w:r>
    </w:p>
    <w:p w:rsidR="004405E8" w:rsidRPr="00D66493" w:rsidRDefault="004405E8" w:rsidP="004405E8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</w:p>
    <w:p w:rsidR="004405E8" w:rsidRPr="00D66493" w:rsidRDefault="004405E8" w:rsidP="004405E8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</w:p>
    <w:p w:rsidR="004405E8" w:rsidRPr="00D66493" w:rsidRDefault="004405E8" w:rsidP="00030AAD">
      <w:pPr>
        <w:pStyle w:val="Sinespaciado"/>
        <w:jc w:val="both"/>
        <w:rPr>
          <w:rFonts w:ascii="Verdana" w:hAnsi="Verdana"/>
          <w:sz w:val="22"/>
          <w:szCs w:val="22"/>
          <w:lang w:val="es-CR" w:eastAsia="es-ES"/>
        </w:rPr>
      </w:pPr>
      <w:r w:rsidRPr="00D66493">
        <w:rPr>
          <w:rFonts w:ascii="Verdana" w:hAnsi="Verdana"/>
          <w:sz w:val="22"/>
          <w:szCs w:val="22"/>
          <w:lang w:val="es-CR" w:eastAsia="es-ES"/>
        </w:rPr>
        <w:t xml:space="preserve">Lic. Carlos Miguel Portuguez Méndez </w:t>
      </w:r>
      <w:r w:rsidRPr="00D66493">
        <w:rPr>
          <w:rFonts w:ascii="Verdana" w:hAnsi="Verdana"/>
          <w:sz w:val="22"/>
          <w:szCs w:val="22"/>
          <w:lang w:val="es-CR" w:eastAsia="es-ES"/>
        </w:rPr>
        <w:tab/>
        <w:t>Licda. Marta Luz Pérez Peláez</w:t>
      </w:r>
    </w:p>
    <w:p w:rsidR="004405E8" w:rsidRPr="0077651E" w:rsidRDefault="0077651E" w:rsidP="0077651E">
      <w:pPr>
        <w:pStyle w:val="Sinespaciado"/>
        <w:jc w:val="center"/>
        <w:rPr>
          <w:rStyle w:val="CharacterStyle4"/>
          <w:rFonts w:ascii="Verdana" w:hAnsi="Verdana"/>
          <w:sz w:val="24"/>
          <w:szCs w:val="24"/>
        </w:rPr>
      </w:pPr>
      <w:r>
        <w:rPr>
          <w:rFonts w:ascii="Verdana" w:hAnsi="Verdana"/>
          <w:sz w:val="22"/>
          <w:szCs w:val="22"/>
          <w:lang w:val="es-CR" w:eastAsia="es-ES"/>
        </w:rPr>
        <w:t>Juez</w:t>
      </w:r>
      <w:r>
        <w:rPr>
          <w:rFonts w:ascii="Verdana" w:hAnsi="Verdana"/>
          <w:sz w:val="22"/>
          <w:szCs w:val="22"/>
          <w:lang w:val="es-CR" w:eastAsia="es-ES"/>
        </w:rPr>
        <w:tab/>
      </w:r>
      <w:r>
        <w:rPr>
          <w:rFonts w:ascii="Verdana" w:hAnsi="Verdana"/>
          <w:sz w:val="22"/>
          <w:szCs w:val="22"/>
          <w:lang w:val="es-CR" w:eastAsia="es-ES"/>
        </w:rPr>
        <w:tab/>
      </w:r>
      <w:r>
        <w:rPr>
          <w:rFonts w:ascii="Verdana" w:hAnsi="Verdana"/>
          <w:sz w:val="22"/>
          <w:szCs w:val="22"/>
          <w:lang w:val="es-CR" w:eastAsia="es-ES"/>
        </w:rPr>
        <w:tab/>
      </w:r>
      <w:r>
        <w:rPr>
          <w:rFonts w:ascii="Verdana" w:hAnsi="Verdana"/>
          <w:sz w:val="22"/>
          <w:szCs w:val="22"/>
          <w:lang w:val="es-CR" w:eastAsia="es-ES"/>
        </w:rPr>
        <w:tab/>
      </w:r>
      <w:r>
        <w:rPr>
          <w:rFonts w:ascii="Verdana" w:hAnsi="Verdana"/>
          <w:sz w:val="22"/>
          <w:szCs w:val="22"/>
          <w:lang w:val="es-CR" w:eastAsia="es-ES"/>
        </w:rPr>
        <w:tab/>
      </w:r>
      <w:r w:rsidR="004405E8" w:rsidRPr="0077651E">
        <w:rPr>
          <w:rFonts w:ascii="Verdana" w:hAnsi="Verdana"/>
          <w:sz w:val="22"/>
          <w:szCs w:val="22"/>
          <w:lang w:val="es-CR" w:eastAsia="es-ES"/>
        </w:rPr>
        <w:t>Jueza</w:t>
      </w:r>
    </w:p>
    <w:sectPr w:rsidR="004405E8" w:rsidRPr="0077651E">
      <w:pgSz w:w="12134" w:h="15840"/>
      <w:pgMar w:top="504" w:right="2056" w:bottom="491" w:left="19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B22A"/>
    <w:multiLevelType w:val="singleLevel"/>
    <w:tmpl w:val="757E6558"/>
    <w:lvl w:ilvl="0">
      <w:start w:val="3"/>
      <w:numFmt w:val="lowerLetter"/>
      <w:lvlText w:val="%1)"/>
      <w:lvlJc w:val="left"/>
      <w:pPr>
        <w:tabs>
          <w:tab w:val="num" w:pos="288"/>
        </w:tabs>
        <w:ind w:left="504" w:firstLine="432"/>
      </w:pPr>
      <w:rPr>
        <w:rFonts w:ascii="Verdana" w:hAnsi="Verdana" w:cs="Verdana"/>
        <w:b/>
        <w:bCs/>
        <w:snapToGrid/>
        <w:spacing w:val="-1"/>
        <w:sz w:val="19"/>
        <w:szCs w:val="19"/>
        <w:u w:val="single"/>
      </w:rPr>
    </w:lvl>
  </w:abstractNum>
  <w:abstractNum w:abstractNumId="1">
    <w:nsid w:val="00AF6E07"/>
    <w:multiLevelType w:val="singleLevel"/>
    <w:tmpl w:val="329DFB3D"/>
    <w:lvl w:ilvl="0">
      <w:start w:val="2"/>
      <w:numFmt w:val="decimal"/>
      <w:lvlText w:val="%1."/>
      <w:lvlJc w:val="left"/>
      <w:pPr>
        <w:tabs>
          <w:tab w:val="num" w:pos="288"/>
        </w:tabs>
        <w:ind w:left="504" w:firstLine="360"/>
      </w:pPr>
      <w:rPr>
        <w:rFonts w:ascii="Verdana" w:hAnsi="Verdana" w:cs="Verdana"/>
        <w:b/>
        <w:bCs/>
        <w:snapToGrid/>
        <w:spacing w:val="4"/>
        <w:sz w:val="19"/>
        <w:szCs w:val="19"/>
        <w:u w:val="single"/>
      </w:rPr>
    </w:lvl>
  </w:abstractNum>
  <w:abstractNum w:abstractNumId="2">
    <w:nsid w:val="00BE1803"/>
    <w:multiLevelType w:val="singleLevel"/>
    <w:tmpl w:val="5B4C52D6"/>
    <w:lvl w:ilvl="0">
      <w:start w:val="4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ascii="Verdana" w:hAnsi="Verdana" w:cs="Verdana"/>
        <w:b/>
        <w:bCs/>
        <w:snapToGrid/>
        <w:spacing w:val="13"/>
        <w:w w:val="105"/>
        <w:sz w:val="19"/>
        <w:szCs w:val="19"/>
      </w:rPr>
    </w:lvl>
  </w:abstractNum>
  <w:abstractNum w:abstractNumId="3">
    <w:nsid w:val="0297D9FA"/>
    <w:multiLevelType w:val="singleLevel"/>
    <w:tmpl w:val="09E5EB68"/>
    <w:lvl w:ilvl="0">
      <w:start w:val="2"/>
      <w:numFmt w:val="lowerLetter"/>
      <w:lvlText w:val="%1-"/>
      <w:lvlJc w:val="left"/>
      <w:pPr>
        <w:tabs>
          <w:tab w:val="num" w:pos="288"/>
        </w:tabs>
        <w:ind w:left="144" w:firstLine="72"/>
      </w:pPr>
      <w:rPr>
        <w:rFonts w:ascii="Tahoma" w:hAnsi="Tahoma" w:cs="Tahoma"/>
        <w:snapToGrid/>
        <w:spacing w:val="19"/>
        <w:sz w:val="20"/>
        <w:szCs w:val="20"/>
      </w:rPr>
    </w:lvl>
  </w:abstractNum>
  <w:abstractNum w:abstractNumId="4">
    <w:nsid w:val="049301F4"/>
    <w:multiLevelType w:val="singleLevel"/>
    <w:tmpl w:val="24FC6276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ascii="Verdana" w:hAnsi="Verdana" w:cs="Verdana"/>
        <w:b/>
        <w:snapToGrid/>
        <w:spacing w:val="-3"/>
        <w:sz w:val="21"/>
        <w:szCs w:val="21"/>
      </w:rPr>
    </w:lvl>
  </w:abstractNum>
  <w:abstractNum w:abstractNumId="5">
    <w:nsid w:val="060DB310"/>
    <w:multiLevelType w:val="singleLevel"/>
    <w:tmpl w:val="7DB1BC46"/>
    <w:lvl w:ilvl="0">
      <w:start w:val="1"/>
      <w:numFmt w:val="decimal"/>
      <w:lvlText w:val="%1.-"/>
      <w:lvlJc w:val="left"/>
      <w:pPr>
        <w:tabs>
          <w:tab w:val="num" w:pos="432"/>
        </w:tabs>
        <w:ind w:left="144" w:firstLine="72"/>
      </w:pPr>
      <w:rPr>
        <w:rFonts w:ascii="Verdana" w:hAnsi="Verdana" w:cs="Verdana"/>
        <w:b/>
        <w:bCs/>
        <w:snapToGrid/>
        <w:spacing w:val="5"/>
        <w:w w:val="105"/>
        <w:sz w:val="20"/>
        <w:szCs w:val="20"/>
      </w:rPr>
    </w:lvl>
  </w:abstractNum>
  <w:abstractNum w:abstractNumId="6">
    <w:nsid w:val="07F4AC6F"/>
    <w:multiLevelType w:val="singleLevel"/>
    <w:tmpl w:val="48CE1BCB"/>
    <w:lvl w:ilvl="0">
      <w:start w:val="1"/>
      <w:numFmt w:val="lowerLetter"/>
      <w:lvlText w:val="%1)"/>
      <w:lvlJc w:val="left"/>
      <w:pPr>
        <w:tabs>
          <w:tab w:val="num" w:pos="288"/>
        </w:tabs>
        <w:ind w:left="648" w:firstLine="432"/>
      </w:pPr>
      <w:rPr>
        <w:rFonts w:ascii="Tahoma" w:hAnsi="Tahoma" w:cs="Tahoma"/>
        <w:snapToGrid/>
        <w:spacing w:val="20"/>
        <w:sz w:val="18"/>
        <w:szCs w:val="18"/>
      </w:r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144" w:firstLine="72"/>
        </w:pPr>
        <w:rPr>
          <w:rFonts w:ascii="Verdana" w:hAnsi="Verdana" w:cs="Verdana"/>
          <w:b/>
          <w:bCs/>
          <w:snapToGrid/>
          <w:w w:val="105"/>
          <w:sz w:val="20"/>
          <w:szCs w:val="20"/>
        </w:rPr>
      </w:lvl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0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504" w:firstLine="432"/>
        </w:pPr>
        <w:rPr>
          <w:rFonts w:ascii="Verdana" w:hAnsi="Verdana" w:cs="Verdana"/>
          <w:snapToGrid/>
          <w:spacing w:val="6"/>
          <w:sz w:val="19"/>
          <w:szCs w:val="19"/>
        </w:rPr>
      </w:lvl>
    </w:lvlOverride>
  </w:num>
  <w:num w:numId="8">
    <w:abstractNumId w:val="1"/>
  </w:num>
  <w:num w:numId="9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504" w:firstLine="360"/>
        </w:pPr>
        <w:rPr>
          <w:rFonts w:ascii="Verdana" w:hAnsi="Verdana" w:cs="Verdana"/>
          <w:snapToGrid/>
          <w:spacing w:val="-2"/>
          <w:sz w:val="19"/>
          <w:szCs w:val="19"/>
        </w:rPr>
      </w:lvl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0D35C4"/>
    <w:rsid w:val="00030AAD"/>
    <w:rsid w:val="000D35C4"/>
    <w:rsid w:val="004405E8"/>
    <w:rsid w:val="0077651E"/>
    <w:rsid w:val="00A97FC7"/>
    <w:rsid w:val="00B72459"/>
    <w:rsid w:val="00D6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88"/>
      <w:ind w:left="504" w:right="504"/>
      <w:jc w:val="both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ind w:left="144" w:right="216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144" w:right="144" w:firstLine="7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324"/>
    </w:pPr>
    <w:rPr>
      <w:sz w:val="23"/>
      <w:szCs w:val="23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1"/>
      <w:szCs w:val="21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center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3"/>
      <w:szCs w:val="23"/>
    </w:rPr>
  </w:style>
  <w:style w:type="character" w:customStyle="1" w:styleId="CharacterStyle7">
    <w:name w:val="Character Style 7"/>
    <w:uiPriority w:val="99"/>
    <w:rPr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5E8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4405E8"/>
    <w:rPr>
      <w:sz w:val="25"/>
      <w:szCs w:val="25"/>
    </w:rPr>
  </w:style>
  <w:style w:type="paragraph" w:styleId="Sinespaciado">
    <w:name w:val="No Spacing"/>
    <w:uiPriority w:val="1"/>
    <w:qFormat/>
    <w:rsid w:val="004405E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3132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2012-11-07T16:28:00Z</dcterms:created>
  <dcterms:modified xsi:type="dcterms:W3CDTF">2012-11-07T16:53:00Z</dcterms:modified>
</cp:coreProperties>
</file>